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55" w:rsidRPr="006B15FE" w:rsidRDefault="00400FE6" w:rsidP="00400FE6">
      <w:pPr>
        <w:jc w:val="center"/>
        <w:rPr>
          <w:b/>
          <w:sz w:val="28"/>
          <w:lang w:val="en-GB"/>
        </w:rPr>
      </w:pPr>
      <w:r w:rsidRPr="006B15FE">
        <w:rPr>
          <w:b/>
          <w:sz w:val="28"/>
          <w:lang w:val="en-GB"/>
        </w:rPr>
        <w:t xml:space="preserve">EU H2020 </w:t>
      </w:r>
      <w:r w:rsidR="00837F81" w:rsidRPr="006B15FE">
        <w:rPr>
          <w:b/>
          <w:sz w:val="28"/>
          <w:lang w:val="en-GB"/>
        </w:rPr>
        <w:t>EC</w:t>
      </w:r>
    </w:p>
    <w:p w:rsidR="006B15FE" w:rsidRPr="006B15FE" w:rsidRDefault="006B15FE" w:rsidP="00400FE6">
      <w:pPr>
        <w:jc w:val="center"/>
        <w:rPr>
          <w:b/>
          <w:sz w:val="28"/>
          <w:lang w:val="en-GB"/>
        </w:rPr>
      </w:pPr>
      <w:r w:rsidRPr="006B15FE">
        <w:rPr>
          <w:b/>
          <w:sz w:val="28"/>
          <w:lang w:val="en-GB"/>
        </w:rPr>
        <w:t>Search for Partnership</w:t>
      </w:r>
    </w:p>
    <w:p w:rsidR="006B15FE" w:rsidRPr="006B15FE" w:rsidRDefault="006B15FE" w:rsidP="006B15FE">
      <w:pPr>
        <w:rPr>
          <w:sz w:val="24"/>
          <w:lang w:val="en-GB"/>
        </w:rPr>
      </w:pPr>
      <w:r w:rsidRPr="006B15FE">
        <w:rPr>
          <w:b/>
          <w:bCs/>
          <w:sz w:val="24"/>
          <w:lang w:val="en-GB"/>
        </w:rPr>
        <w:t xml:space="preserve">TOPIC: Coordinated approaches to funding and promotion of research and innovation for the circular economy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48"/>
        <w:gridCol w:w="4248"/>
      </w:tblGrid>
      <w:tr w:rsidR="006B15FE" w:rsidRPr="006B15FE">
        <w:trPr>
          <w:trHeight w:val="220"/>
        </w:trPr>
        <w:tc>
          <w:tcPr>
            <w:tcW w:w="4248" w:type="dxa"/>
          </w:tcPr>
          <w:p w:rsidR="006B15FE" w:rsidRPr="006B15FE" w:rsidRDefault="006B15FE" w:rsidP="006B15FE">
            <w:pPr>
              <w:rPr>
                <w:sz w:val="24"/>
                <w:lang w:val="en-GB"/>
              </w:rPr>
            </w:pPr>
            <w:r w:rsidRPr="006B15FE">
              <w:rPr>
                <w:b/>
                <w:bCs/>
                <w:sz w:val="24"/>
                <w:lang w:val="en-GB"/>
              </w:rPr>
              <w:t xml:space="preserve">Topic identifier: </w:t>
            </w:r>
          </w:p>
        </w:tc>
        <w:tc>
          <w:tcPr>
            <w:tcW w:w="4248" w:type="dxa"/>
          </w:tcPr>
          <w:tbl>
            <w:tblPr>
              <w:tblW w:w="4969" w:type="dxa"/>
              <w:tblBorders>
                <w:top w:val="nil"/>
                <w:left w:val="nil"/>
                <w:bottom w:val="nil"/>
                <w:right w:val="nil"/>
              </w:tblBorders>
              <w:tblLayout w:type="fixed"/>
              <w:tblLook w:val="0000" w:firstRow="0" w:lastRow="0" w:firstColumn="0" w:lastColumn="0" w:noHBand="0" w:noVBand="0"/>
            </w:tblPr>
            <w:tblGrid>
              <w:gridCol w:w="4969"/>
            </w:tblGrid>
            <w:tr w:rsidR="005F3A3B" w:rsidRPr="005F3A3B" w:rsidTr="005F3A3B">
              <w:trPr>
                <w:trHeight w:val="220"/>
              </w:trPr>
              <w:tc>
                <w:tcPr>
                  <w:tcW w:w="4969" w:type="dxa"/>
                </w:tcPr>
                <w:p w:rsidR="005F3A3B" w:rsidRPr="005F3A3B" w:rsidRDefault="006B15FE" w:rsidP="005F3A3B">
                  <w:pPr>
                    <w:rPr>
                      <w:sz w:val="24"/>
                    </w:rPr>
                  </w:pPr>
                  <w:r w:rsidRPr="006B15FE">
                    <w:rPr>
                      <w:sz w:val="24"/>
                      <w:lang w:val="en-GB"/>
                    </w:rPr>
                    <w:t xml:space="preserve">CE-SC5-05-2018 </w:t>
                  </w:r>
                  <w:r w:rsidR="005F3A3B" w:rsidRPr="005F3A3B">
                    <w:rPr>
                      <w:sz w:val="24"/>
                    </w:rPr>
                    <w:t xml:space="preserve">CSA Coordination and </w:t>
                  </w:r>
                </w:p>
                <w:tbl>
                  <w:tblPr>
                    <w:tblW w:w="0" w:type="auto"/>
                    <w:tblBorders>
                      <w:top w:val="nil"/>
                      <w:left w:val="nil"/>
                      <w:bottom w:val="nil"/>
                      <w:right w:val="nil"/>
                    </w:tblBorders>
                    <w:tblLayout w:type="fixed"/>
                    <w:tblLook w:val="0000" w:firstRow="0" w:lastRow="0" w:firstColumn="0" w:lastColumn="0" w:noHBand="0" w:noVBand="0"/>
                  </w:tblPr>
                  <w:tblGrid>
                    <w:gridCol w:w="2313"/>
                  </w:tblGrid>
                  <w:tr w:rsidR="005F3A3B" w:rsidRPr="005F3A3B" w:rsidTr="005F3A3B">
                    <w:trPr>
                      <w:trHeight w:val="220"/>
                    </w:trPr>
                    <w:tc>
                      <w:tcPr>
                        <w:tcW w:w="2313" w:type="dxa"/>
                      </w:tcPr>
                      <w:p w:rsidR="005F3A3B" w:rsidRPr="005F3A3B" w:rsidRDefault="005F3A3B" w:rsidP="005F3A3B">
                        <w:pPr>
                          <w:rPr>
                            <w:sz w:val="24"/>
                          </w:rPr>
                        </w:pPr>
                        <w:r w:rsidRPr="005F3A3B">
                          <w:rPr>
                            <w:sz w:val="24"/>
                          </w:rPr>
                          <w:t xml:space="preserve">Support action </w:t>
                        </w:r>
                      </w:p>
                    </w:tc>
                  </w:tr>
                </w:tbl>
                <w:p w:rsidR="005F3A3B" w:rsidRPr="005F3A3B" w:rsidRDefault="005F3A3B" w:rsidP="005F3A3B">
                  <w:pPr>
                    <w:rPr>
                      <w:sz w:val="24"/>
                    </w:rPr>
                  </w:pPr>
                </w:p>
              </w:tc>
            </w:tr>
          </w:tbl>
          <w:p w:rsidR="006B15FE" w:rsidRPr="006B15FE" w:rsidRDefault="006B15FE" w:rsidP="006B15FE">
            <w:pPr>
              <w:rPr>
                <w:sz w:val="24"/>
                <w:lang w:val="en-GB"/>
              </w:rPr>
            </w:pPr>
          </w:p>
        </w:tc>
      </w:tr>
      <w:tr w:rsidR="006B15FE" w:rsidRPr="006B15FE" w:rsidTr="005F3A3B">
        <w:trPr>
          <w:trHeight w:val="113"/>
        </w:trPr>
        <w:tc>
          <w:tcPr>
            <w:tcW w:w="4248" w:type="dxa"/>
          </w:tcPr>
          <w:p w:rsidR="005F3A3B" w:rsidRDefault="006B15FE" w:rsidP="006B15FE">
            <w:pPr>
              <w:rPr>
                <w:b/>
                <w:bCs/>
                <w:sz w:val="24"/>
                <w:lang w:val="en-GB"/>
              </w:rPr>
            </w:pPr>
            <w:r w:rsidRPr="006B15FE">
              <w:rPr>
                <w:b/>
                <w:bCs/>
                <w:sz w:val="24"/>
                <w:lang w:val="en-GB"/>
              </w:rPr>
              <w:t>Publication date:</w:t>
            </w:r>
          </w:p>
          <w:tbl>
            <w:tblPr>
              <w:tblW w:w="0" w:type="auto"/>
              <w:tblBorders>
                <w:top w:val="nil"/>
                <w:left w:val="nil"/>
                <w:bottom w:val="nil"/>
                <w:right w:val="nil"/>
              </w:tblBorders>
              <w:tblLayout w:type="fixed"/>
              <w:tblLook w:val="0000" w:firstRow="0" w:lastRow="0" w:firstColumn="0" w:lastColumn="0" w:noHBand="0" w:noVBand="0"/>
            </w:tblPr>
            <w:tblGrid>
              <w:gridCol w:w="2127"/>
            </w:tblGrid>
            <w:tr w:rsidR="005F3A3B" w:rsidRPr="005F3A3B" w:rsidTr="005F3A3B">
              <w:trPr>
                <w:trHeight w:val="91"/>
              </w:trPr>
              <w:tc>
                <w:tcPr>
                  <w:tcW w:w="2127" w:type="dxa"/>
                </w:tcPr>
                <w:p w:rsidR="005F3A3B" w:rsidRPr="005F3A3B" w:rsidRDefault="005F3A3B" w:rsidP="005F3A3B">
                  <w:pPr>
                    <w:ind w:left="-105"/>
                    <w:rPr>
                      <w:b/>
                      <w:bCs/>
                      <w:sz w:val="24"/>
                    </w:rPr>
                  </w:pPr>
                  <w:r w:rsidRPr="005F3A3B">
                    <w:rPr>
                      <w:b/>
                      <w:bCs/>
                      <w:sz w:val="24"/>
                      <w:lang w:val="en-GB"/>
                    </w:rPr>
                    <w:t>Deadline</w:t>
                  </w:r>
                  <w:r w:rsidRPr="005F3A3B">
                    <w:rPr>
                      <w:b/>
                      <w:bCs/>
                      <w:sz w:val="24"/>
                    </w:rPr>
                    <w:t xml:space="preserve">: </w:t>
                  </w:r>
                </w:p>
              </w:tc>
            </w:tr>
          </w:tbl>
          <w:p w:rsidR="006B15FE" w:rsidRPr="006B15FE" w:rsidRDefault="006B15FE" w:rsidP="006B15FE">
            <w:pPr>
              <w:rPr>
                <w:sz w:val="24"/>
                <w:lang w:val="en-GB"/>
              </w:rPr>
            </w:pPr>
          </w:p>
        </w:tc>
        <w:tc>
          <w:tcPr>
            <w:tcW w:w="4248" w:type="dxa"/>
          </w:tcPr>
          <w:p w:rsidR="006B15FE" w:rsidRDefault="006B15FE" w:rsidP="006B15FE">
            <w:pPr>
              <w:rPr>
                <w:sz w:val="24"/>
                <w:lang w:val="en-GB"/>
              </w:rPr>
            </w:pPr>
            <w:r w:rsidRPr="006B15FE">
              <w:rPr>
                <w:sz w:val="24"/>
                <w:lang w:val="en-GB"/>
              </w:rPr>
              <w:t xml:space="preserve">27 October 2017 </w:t>
            </w:r>
          </w:p>
          <w:tbl>
            <w:tblPr>
              <w:tblW w:w="0" w:type="auto"/>
              <w:tblBorders>
                <w:top w:val="nil"/>
                <w:left w:val="nil"/>
                <w:bottom w:val="nil"/>
                <w:right w:val="nil"/>
              </w:tblBorders>
              <w:tblLayout w:type="fixed"/>
              <w:tblLook w:val="0000" w:firstRow="0" w:lastRow="0" w:firstColumn="0" w:lastColumn="0" w:noHBand="0" w:noVBand="0"/>
            </w:tblPr>
            <w:tblGrid>
              <w:gridCol w:w="3268"/>
            </w:tblGrid>
            <w:tr w:rsidR="005F3A3B" w:rsidRPr="005F3A3B" w:rsidTr="005F3A3B">
              <w:trPr>
                <w:trHeight w:val="220"/>
              </w:trPr>
              <w:tc>
                <w:tcPr>
                  <w:tcW w:w="3268" w:type="dxa"/>
                </w:tcPr>
                <w:p w:rsidR="005F3A3B" w:rsidRPr="005F3A3B" w:rsidRDefault="005F3A3B" w:rsidP="005F3A3B">
                  <w:pPr>
                    <w:rPr>
                      <w:sz w:val="24"/>
                    </w:rPr>
                  </w:pPr>
                  <w:r w:rsidRPr="005F3A3B">
                    <w:rPr>
                      <w:sz w:val="24"/>
                    </w:rPr>
                    <w:t xml:space="preserve">27 </w:t>
                  </w:r>
                  <w:r w:rsidRPr="005F3A3B">
                    <w:rPr>
                      <w:sz w:val="24"/>
                      <w:lang w:val="en-GB"/>
                    </w:rPr>
                    <w:t>February</w:t>
                  </w:r>
                  <w:r w:rsidRPr="005F3A3B">
                    <w:rPr>
                      <w:sz w:val="24"/>
                    </w:rPr>
                    <w:t xml:space="preserve"> 2018 17:00:00 </w:t>
                  </w:r>
                </w:p>
              </w:tc>
            </w:tr>
          </w:tbl>
          <w:p w:rsidR="005F3A3B" w:rsidRPr="006B15FE" w:rsidRDefault="005F3A3B" w:rsidP="006B15FE">
            <w:pPr>
              <w:rPr>
                <w:sz w:val="24"/>
                <w:lang w:val="en-GB"/>
              </w:rPr>
            </w:pPr>
          </w:p>
        </w:tc>
      </w:tr>
      <w:tr w:rsidR="006B15FE" w:rsidRPr="007C04E3">
        <w:trPr>
          <w:trHeight w:val="220"/>
        </w:trPr>
        <w:tc>
          <w:tcPr>
            <w:tcW w:w="4248" w:type="dxa"/>
          </w:tcPr>
          <w:p w:rsidR="006B15FE" w:rsidRPr="006B15FE" w:rsidRDefault="006B15FE" w:rsidP="006B15FE">
            <w:pPr>
              <w:rPr>
                <w:sz w:val="24"/>
                <w:lang w:val="en-GB"/>
              </w:rPr>
            </w:pPr>
            <w:r w:rsidRPr="006B15FE">
              <w:rPr>
                <w:b/>
                <w:bCs/>
                <w:sz w:val="24"/>
                <w:lang w:val="en-GB"/>
              </w:rPr>
              <w:t xml:space="preserve">Focus area: </w:t>
            </w:r>
          </w:p>
        </w:tc>
        <w:tc>
          <w:tcPr>
            <w:tcW w:w="4248" w:type="dxa"/>
          </w:tcPr>
          <w:p w:rsidR="006B15FE" w:rsidRPr="006B15FE" w:rsidRDefault="006B15FE" w:rsidP="006B15FE">
            <w:pPr>
              <w:rPr>
                <w:sz w:val="24"/>
                <w:lang w:val="en-GB"/>
              </w:rPr>
            </w:pPr>
            <w:r w:rsidRPr="006B15FE">
              <w:rPr>
                <w:sz w:val="24"/>
                <w:lang w:val="en-GB"/>
              </w:rPr>
              <w:t xml:space="preserve">Connecting economic and environmental gains - the Circular Economy (CE) </w:t>
            </w:r>
          </w:p>
        </w:tc>
      </w:tr>
    </w:tbl>
    <w:p w:rsidR="005F3A3B" w:rsidRDefault="00992F87" w:rsidP="006B15FE">
      <w:pPr>
        <w:jc w:val="both"/>
        <w:rPr>
          <w:sz w:val="24"/>
          <w:lang w:val="en-GB"/>
        </w:rPr>
      </w:pPr>
      <w:r w:rsidRPr="006B15FE">
        <w:rPr>
          <w:sz w:val="24"/>
          <w:lang w:val="en-GB"/>
        </w:rPr>
        <w:t>The Service of the Environment of Corsica (</w:t>
      </w:r>
      <w:r w:rsidR="00BD52C4">
        <w:rPr>
          <w:sz w:val="24"/>
          <w:lang w:val="en-GB"/>
        </w:rPr>
        <w:t xml:space="preserve">Office de l’Environnement de la Corse, </w:t>
      </w:r>
      <w:r w:rsidRPr="006B15FE">
        <w:rPr>
          <w:sz w:val="24"/>
          <w:lang w:val="en-GB"/>
        </w:rPr>
        <w:t>OEC) is a public institution with industrial and deprived character (</w:t>
      </w:r>
      <w:proofErr w:type="spellStart"/>
      <w:r w:rsidR="00BD52C4" w:rsidRPr="00D33516">
        <w:rPr>
          <w:sz w:val="24"/>
          <w:lang w:val="en-GB"/>
        </w:rPr>
        <w:t>Etablissement</w:t>
      </w:r>
      <w:proofErr w:type="spellEnd"/>
      <w:r w:rsidR="00BD52C4" w:rsidRPr="00D33516">
        <w:rPr>
          <w:sz w:val="24"/>
          <w:lang w:val="en-GB"/>
        </w:rPr>
        <w:t xml:space="preserve"> public à </w:t>
      </w:r>
      <w:proofErr w:type="spellStart"/>
      <w:r w:rsidR="00BD52C4" w:rsidRPr="00D33516">
        <w:rPr>
          <w:sz w:val="24"/>
          <w:lang w:val="en-GB"/>
        </w:rPr>
        <w:t>caractère</w:t>
      </w:r>
      <w:proofErr w:type="spellEnd"/>
      <w:r w:rsidR="00BD52C4" w:rsidRPr="00D33516">
        <w:rPr>
          <w:sz w:val="24"/>
          <w:lang w:val="en-GB"/>
        </w:rPr>
        <w:t xml:space="preserve"> </w:t>
      </w:r>
      <w:proofErr w:type="spellStart"/>
      <w:r w:rsidR="00BD52C4" w:rsidRPr="00D33516">
        <w:rPr>
          <w:sz w:val="24"/>
          <w:lang w:val="en-GB"/>
        </w:rPr>
        <w:t>industriel</w:t>
      </w:r>
      <w:proofErr w:type="spellEnd"/>
      <w:r w:rsidR="00BD52C4" w:rsidRPr="00D33516">
        <w:rPr>
          <w:sz w:val="24"/>
          <w:lang w:val="en-GB"/>
        </w:rPr>
        <w:t xml:space="preserve"> </w:t>
      </w:r>
      <w:proofErr w:type="gramStart"/>
      <w:r w:rsidR="00BD52C4" w:rsidRPr="00D33516">
        <w:rPr>
          <w:sz w:val="24"/>
          <w:lang w:val="en-GB"/>
        </w:rPr>
        <w:t>et</w:t>
      </w:r>
      <w:proofErr w:type="gramEnd"/>
      <w:r w:rsidR="00BD52C4" w:rsidRPr="00D33516">
        <w:rPr>
          <w:sz w:val="24"/>
          <w:lang w:val="en-GB"/>
        </w:rPr>
        <w:t xml:space="preserve"> commercial</w:t>
      </w:r>
      <w:r w:rsidR="00BD52C4">
        <w:rPr>
          <w:sz w:val="24"/>
          <w:lang w:val="en-GB"/>
        </w:rPr>
        <w:t>,</w:t>
      </w:r>
      <w:r w:rsidR="00BD52C4" w:rsidRPr="006B15FE">
        <w:rPr>
          <w:sz w:val="24"/>
          <w:lang w:val="en-GB"/>
        </w:rPr>
        <w:t xml:space="preserve"> </w:t>
      </w:r>
      <w:r w:rsidRPr="006B15FE">
        <w:rPr>
          <w:sz w:val="24"/>
          <w:lang w:val="en-GB"/>
        </w:rPr>
        <w:t>EPIC) endowed with legal personality as well as with the financial autonomy. He was created by the Article 57 of the law N 91-428 of May 13th, 1991 carrying status of the Region with a measure of autonomy of Corsica (CTC).</w:t>
      </w:r>
      <w:r w:rsidR="00BD52C4" w:rsidRPr="006B15FE" w:rsidDel="00BD52C4">
        <w:rPr>
          <w:sz w:val="24"/>
          <w:lang w:val="en-GB"/>
        </w:rPr>
        <w:t xml:space="preserve"> </w:t>
      </w:r>
      <w:r w:rsidRPr="006B15FE">
        <w:rPr>
          <w:sz w:val="24"/>
          <w:lang w:val="en-GB"/>
        </w:rPr>
        <w:t>The missions of the Service of the Environment of Corsica are very wide and transverse, they are described in the article 2 of its statuses and confer him the load to impulse and to coordinate the whole regional politics regarding environment and regarding sustainable development, by assuring the protection, the development, the management, the animation and the promotion of the heritage of Corsica.</w:t>
      </w:r>
    </w:p>
    <w:p w:rsidR="00992F87" w:rsidRPr="006B15FE" w:rsidRDefault="00BD52C4" w:rsidP="006B15FE">
      <w:pPr>
        <w:jc w:val="both"/>
        <w:rPr>
          <w:sz w:val="24"/>
          <w:lang w:val="en-GB"/>
        </w:rPr>
      </w:pPr>
      <w:r>
        <w:rPr>
          <w:sz w:val="24"/>
          <w:lang w:val="en-GB"/>
        </w:rPr>
        <w:t>The</w:t>
      </w:r>
      <w:r w:rsidRPr="006B15FE">
        <w:rPr>
          <w:sz w:val="24"/>
          <w:lang w:val="en-GB"/>
        </w:rPr>
        <w:t xml:space="preserve"> </w:t>
      </w:r>
      <w:r w:rsidR="00992F87" w:rsidRPr="006B15FE">
        <w:rPr>
          <w:sz w:val="24"/>
          <w:lang w:val="en-GB"/>
        </w:rPr>
        <w:t>fields of intervention are the protection and the management of the ground, marine spaces, the botanical and animal species, the natural balances, the prevention of the fires, the fight against the pollutions and the nuisances, the communication</w:t>
      </w:r>
      <w:r>
        <w:rPr>
          <w:sz w:val="24"/>
          <w:lang w:val="en-GB"/>
        </w:rPr>
        <w:t>,</w:t>
      </w:r>
      <w:r w:rsidR="00992F87" w:rsidRPr="006B15FE">
        <w:rPr>
          <w:sz w:val="24"/>
          <w:lang w:val="en-GB"/>
        </w:rPr>
        <w:t xml:space="preserve"> the raising awareness, the education to the environment and the development of the </w:t>
      </w:r>
      <w:r w:rsidRPr="006B15FE">
        <w:rPr>
          <w:sz w:val="24"/>
          <w:lang w:val="en-GB"/>
        </w:rPr>
        <w:t xml:space="preserve">circular </w:t>
      </w:r>
      <w:r w:rsidR="00992F87" w:rsidRPr="006B15FE">
        <w:rPr>
          <w:sz w:val="24"/>
          <w:lang w:val="en-GB"/>
        </w:rPr>
        <w:t>economy as base of a sustainable development of Corsica.</w:t>
      </w:r>
    </w:p>
    <w:p w:rsidR="00992F87" w:rsidRPr="006B15FE" w:rsidRDefault="00BD52C4" w:rsidP="006B15FE">
      <w:pPr>
        <w:jc w:val="both"/>
        <w:rPr>
          <w:sz w:val="24"/>
          <w:lang w:val="en-GB"/>
        </w:rPr>
      </w:pPr>
      <w:r>
        <w:rPr>
          <w:sz w:val="24"/>
          <w:lang w:val="en-GB"/>
        </w:rPr>
        <w:t>Through</w:t>
      </w:r>
      <w:r w:rsidRPr="006B15FE">
        <w:rPr>
          <w:sz w:val="24"/>
          <w:lang w:val="en-GB"/>
        </w:rPr>
        <w:t xml:space="preserve"> </w:t>
      </w:r>
      <w:r>
        <w:rPr>
          <w:sz w:val="24"/>
          <w:lang w:val="en-GB"/>
        </w:rPr>
        <w:t>the</w:t>
      </w:r>
      <w:r w:rsidRPr="006B15FE">
        <w:rPr>
          <w:sz w:val="24"/>
          <w:lang w:val="en-GB"/>
        </w:rPr>
        <w:t xml:space="preserve"> participation </w:t>
      </w:r>
      <w:r w:rsidR="00E52326">
        <w:rPr>
          <w:sz w:val="24"/>
          <w:lang w:val="en-GB"/>
        </w:rPr>
        <w:t>in</w:t>
      </w:r>
      <w:r w:rsidRPr="006B15FE">
        <w:rPr>
          <w:sz w:val="24"/>
          <w:lang w:val="en-GB"/>
        </w:rPr>
        <w:t xml:space="preserve"> this program </w:t>
      </w:r>
      <w:r w:rsidR="00992F87" w:rsidRPr="006B15FE">
        <w:rPr>
          <w:sz w:val="24"/>
          <w:lang w:val="en-GB"/>
        </w:rPr>
        <w:t xml:space="preserve">the OEC </w:t>
      </w:r>
      <w:r>
        <w:rPr>
          <w:sz w:val="24"/>
          <w:lang w:val="en-GB"/>
        </w:rPr>
        <w:t xml:space="preserve">aims to improve </w:t>
      </w:r>
      <w:r w:rsidR="006B15FE" w:rsidRPr="006B15FE">
        <w:rPr>
          <w:sz w:val="24"/>
          <w:lang w:val="en-GB"/>
        </w:rPr>
        <w:t>a</w:t>
      </w:r>
      <w:r w:rsidR="00992F87" w:rsidRPr="006B15FE">
        <w:rPr>
          <w:sz w:val="24"/>
          <w:lang w:val="en-GB"/>
        </w:rPr>
        <w:t xml:space="preserve"> </w:t>
      </w:r>
      <w:r w:rsidR="006B15FE" w:rsidRPr="006B15FE">
        <w:rPr>
          <w:sz w:val="24"/>
          <w:lang w:val="en-GB"/>
        </w:rPr>
        <w:t>European</w:t>
      </w:r>
      <w:r w:rsidR="00992F87" w:rsidRPr="006B15FE">
        <w:rPr>
          <w:sz w:val="24"/>
          <w:lang w:val="en-GB"/>
        </w:rPr>
        <w:t xml:space="preserve"> network for deepen the knowledge</w:t>
      </w:r>
      <w:r w:rsidR="004F7279" w:rsidRPr="006B15FE">
        <w:rPr>
          <w:sz w:val="24"/>
          <w:lang w:val="en-GB"/>
        </w:rPr>
        <w:t xml:space="preserve"> </w:t>
      </w:r>
      <w:r w:rsidR="00E01245">
        <w:rPr>
          <w:sz w:val="24"/>
          <w:lang w:val="en-GB"/>
        </w:rPr>
        <w:t>and make a more</w:t>
      </w:r>
      <w:r w:rsidR="004F7279" w:rsidRPr="006B15FE">
        <w:rPr>
          <w:sz w:val="24"/>
          <w:lang w:val="en-GB"/>
        </w:rPr>
        <w:t xml:space="preserve"> efficient </w:t>
      </w:r>
      <w:r w:rsidR="006B15FE" w:rsidRPr="006B15FE">
        <w:rPr>
          <w:sz w:val="24"/>
          <w:lang w:val="en-GB"/>
        </w:rPr>
        <w:t>dynamic of circular economy</w:t>
      </w:r>
      <w:r w:rsidR="004F7279" w:rsidRPr="006B15FE">
        <w:rPr>
          <w:sz w:val="24"/>
          <w:lang w:val="en-GB"/>
        </w:rPr>
        <w:t>.</w:t>
      </w:r>
    </w:p>
    <w:p w:rsidR="004F7279" w:rsidRPr="006B15FE" w:rsidRDefault="004F7279" w:rsidP="006B15FE">
      <w:pPr>
        <w:jc w:val="both"/>
        <w:rPr>
          <w:sz w:val="24"/>
          <w:lang w:val="en-GB"/>
        </w:rPr>
      </w:pPr>
      <w:r w:rsidRPr="006B15FE">
        <w:rPr>
          <w:sz w:val="24"/>
          <w:lang w:val="en-GB"/>
        </w:rPr>
        <w:t xml:space="preserve">Above all, </w:t>
      </w:r>
      <w:r w:rsidR="00E01245" w:rsidRPr="006B15FE">
        <w:rPr>
          <w:sz w:val="24"/>
          <w:lang w:val="en-GB"/>
        </w:rPr>
        <w:t>with a measure of autonomy</w:t>
      </w:r>
      <w:r w:rsidR="00E01245">
        <w:rPr>
          <w:sz w:val="24"/>
          <w:lang w:val="en-GB"/>
        </w:rPr>
        <w:t>,</w:t>
      </w:r>
      <w:r w:rsidR="00E01245" w:rsidRPr="006B15FE">
        <w:rPr>
          <w:sz w:val="24"/>
          <w:lang w:val="en-GB"/>
        </w:rPr>
        <w:t xml:space="preserve"> </w:t>
      </w:r>
      <w:r w:rsidRPr="006B15FE">
        <w:rPr>
          <w:sz w:val="24"/>
          <w:lang w:val="en-GB"/>
        </w:rPr>
        <w:t xml:space="preserve">the Corsican </w:t>
      </w:r>
      <w:r w:rsidR="006B15FE" w:rsidRPr="006B15FE">
        <w:rPr>
          <w:sz w:val="24"/>
          <w:lang w:val="en-GB"/>
        </w:rPr>
        <w:t>Region</w:t>
      </w:r>
      <w:r w:rsidRPr="006B15FE">
        <w:rPr>
          <w:sz w:val="24"/>
          <w:lang w:val="en-GB"/>
        </w:rPr>
        <w:t xml:space="preserve"> put </w:t>
      </w:r>
      <w:r w:rsidR="00E01245">
        <w:rPr>
          <w:sz w:val="24"/>
          <w:lang w:val="en-GB"/>
        </w:rPr>
        <w:t>t</w:t>
      </w:r>
      <w:r w:rsidR="00E01245" w:rsidRPr="006B15FE">
        <w:rPr>
          <w:sz w:val="24"/>
          <w:lang w:val="en-GB"/>
        </w:rPr>
        <w:t xml:space="preserve">he Circular Economy </w:t>
      </w:r>
      <w:r w:rsidRPr="006B15FE">
        <w:rPr>
          <w:sz w:val="24"/>
          <w:lang w:val="en-GB"/>
        </w:rPr>
        <w:t xml:space="preserve">as </w:t>
      </w:r>
      <w:r w:rsidR="00E01245">
        <w:rPr>
          <w:sz w:val="24"/>
          <w:lang w:val="en-GB"/>
        </w:rPr>
        <w:t xml:space="preserve">a </w:t>
      </w:r>
      <w:r w:rsidRPr="006B15FE">
        <w:rPr>
          <w:sz w:val="24"/>
          <w:lang w:val="en-GB"/>
        </w:rPr>
        <w:t xml:space="preserve">main axis of its future economic </w:t>
      </w:r>
      <w:r w:rsidR="006B15FE" w:rsidRPr="006B15FE">
        <w:rPr>
          <w:sz w:val="24"/>
          <w:lang w:val="en-GB"/>
        </w:rPr>
        <w:t>development</w:t>
      </w:r>
      <w:r w:rsidRPr="006B15FE">
        <w:rPr>
          <w:sz w:val="24"/>
          <w:lang w:val="en-GB"/>
        </w:rPr>
        <w:t>.</w:t>
      </w:r>
    </w:p>
    <w:p w:rsidR="006B15FE" w:rsidRPr="006B15FE" w:rsidRDefault="00E01245" w:rsidP="006B15FE">
      <w:pPr>
        <w:jc w:val="both"/>
        <w:rPr>
          <w:sz w:val="24"/>
          <w:lang w:val="en-GB"/>
        </w:rPr>
      </w:pPr>
      <w:r>
        <w:rPr>
          <w:sz w:val="24"/>
          <w:lang w:val="en-GB"/>
        </w:rPr>
        <w:t>To achieve this priority</w:t>
      </w:r>
      <w:r w:rsidR="006B15FE" w:rsidRPr="006B15FE">
        <w:rPr>
          <w:sz w:val="24"/>
          <w:lang w:val="en-GB"/>
        </w:rPr>
        <w:t xml:space="preserve">, Corsica wants </w:t>
      </w:r>
      <w:r>
        <w:rPr>
          <w:sz w:val="24"/>
          <w:lang w:val="en-GB"/>
        </w:rPr>
        <w:t>above all</w:t>
      </w:r>
      <w:r w:rsidRPr="006B15FE">
        <w:rPr>
          <w:sz w:val="24"/>
          <w:lang w:val="en-GB"/>
        </w:rPr>
        <w:t xml:space="preserve"> </w:t>
      </w:r>
      <w:r w:rsidR="006B15FE" w:rsidRPr="006B15FE">
        <w:rPr>
          <w:sz w:val="24"/>
          <w:lang w:val="en-GB"/>
        </w:rPr>
        <w:t xml:space="preserve">a </w:t>
      </w:r>
      <w:r w:rsidRPr="006B15FE">
        <w:rPr>
          <w:sz w:val="24"/>
          <w:lang w:val="en-GB"/>
        </w:rPr>
        <w:t>poli</w:t>
      </w:r>
      <w:r>
        <w:rPr>
          <w:sz w:val="24"/>
          <w:lang w:val="en-GB"/>
        </w:rPr>
        <w:t>cy</w:t>
      </w:r>
      <w:r w:rsidRPr="006B15FE">
        <w:rPr>
          <w:sz w:val="24"/>
          <w:lang w:val="en-GB"/>
        </w:rPr>
        <w:t xml:space="preserve"> </w:t>
      </w:r>
      <w:r w:rsidR="006B15FE" w:rsidRPr="006B15FE">
        <w:rPr>
          <w:sz w:val="24"/>
          <w:lang w:val="en-GB"/>
        </w:rPr>
        <w:t xml:space="preserve">integrated in </w:t>
      </w:r>
      <w:r w:rsidR="00076B90">
        <w:rPr>
          <w:sz w:val="24"/>
          <w:lang w:val="en-GB"/>
        </w:rPr>
        <w:t>all</w:t>
      </w:r>
      <w:r w:rsidR="006B15FE" w:rsidRPr="006B15FE">
        <w:rPr>
          <w:sz w:val="24"/>
          <w:lang w:val="en-GB"/>
        </w:rPr>
        <w:t xml:space="preserve"> actions and objectives that settle Europe and </w:t>
      </w:r>
      <w:r w:rsidR="00076B90">
        <w:rPr>
          <w:sz w:val="24"/>
          <w:lang w:val="en-GB"/>
        </w:rPr>
        <w:t xml:space="preserve">presently </w:t>
      </w:r>
      <w:r w:rsidR="006B15FE" w:rsidRPr="006B15FE">
        <w:rPr>
          <w:sz w:val="24"/>
          <w:lang w:val="en-GB"/>
        </w:rPr>
        <w:t>implements a strategic plan and a guide of best practice for the development of circular economy.</w:t>
      </w:r>
    </w:p>
    <w:p w:rsidR="006B15FE" w:rsidRPr="006B15FE" w:rsidRDefault="006B15FE" w:rsidP="006B15FE">
      <w:pPr>
        <w:jc w:val="both"/>
        <w:rPr>
          <w:sz w:val="24"/>
          <w:lang w:val="en-GB"/>
        </w:rPr>
      </w:pPr>
      <w:r w:rsidRPr="006B15FE">
        <w:rPr>
          <w:sz w:val="24"/>
          <w:lang w:val="en-GB"/>
        </w:rPr>
        <w:t xml:space="preserve">Through this program and partnerships with other European countries, </w:t>
      </w:r>
      <w:r w:rsidR="00E01245">
        <w:rPr>
          <w:sz w:val="24"/>
          <w:lang w:val="en-GB"/>
        </w:rPr>
        <w:t xml:space="preserve">the objective of Corsica is to engage a specific contribution as an island territory but also to </w:t>
      </w:r>
      <w:proofErr w:type="spellStart"/>
      <w:r w:rsidRPr="006B15FE">
        <w:rPr>
          <w:sz w:val="24"/>
          <w:lang w:val="en-GB"/>
        </w:rPr>
        <w:t>to</w:t>
      </w:r>
      <w:proofErr w:type="spellEnd"/>
      <w:r w:rsidRPr="006B15FE">
        <w:rPr>
          <w:sz w:val="24"/>
          <w:lang w:val="en-GB"/>
        </w:rPr>
        <w:t xml:space="preserve"> contribute to the emergence of a global dynamic of tools allowing the sustainable development of this paradigm.</w:t>
      </w:r>
    </w:p>
    <w:p w:rsidR="004F7279" w:rsidRDefault="00E01245" w:rsidP="006B15FE">
      <w:pPr>
        <w:jc w:val="both"/>
        <w:rPr>
          <w:sz w:val="24"/>
          <w:lang w:val="en-GB"/>
        </w:rPr>
      </w:pPr>
      <w:r>
        <w:rPr>
          <w:sz w:val="24"/>
          <w:lang w:val="en-GB"/>
        </w:rPr>
        <w:lastRenderedPageBreak/>
        <w:t xml:space="preserve"> Involved as a</w:t>
      </w:r>
      <w:r w:rsidR="006B15FE" w:rsidRPr="006B15FE">
        <w:rPr>
          <w:sz w:val="24"/>
          <w:lang w:val="en-GB"/>
        </w:rPr>
        <w:t xml:space="preserve"> main actor of the implementation of this new environment-friendly economic policy, through numerous actions such as energy saving, eco-design, </w:t>
      </w:r>
      <w:r>
        <w:rPr>
          <w:sz w:val="24"/>
          <w:lang w:val="en-GB"/>
        </w:rPr>
        <w:t xml:space="preserve">and </w:t>
      </w:r>
      <w:r w:rsidR="006B15FE" w:rsidRPr="006B15FE">
        <w:rPr>
          <w:sz w:val="24"/>
          <w:lang w:val="en-GB"/>
        </w:rPr>
        <w:t xml:space="preserve">decrease of waste, </w:t>
      </w:r>
      <w:r>
        <w:rPr>
          <w:sz w:val="24"/>
          <w:lang w:val="en-GB"/>
        </w:rPr>
        <w:t xml:space="preserve">OEC aims to integrate </w:t>
      </w:r>
      <w:r w:rsidR="006B15FE" w:rsidRPr="006B15FE">
        <w:rPr>
          <w:sz w:val="24"/>
          <w:lang w:val="en-GB"/>
        </w:rPr>
        <w:t>a partnership with a consortium having the same objectives.</w:t>
      </w:r>
    </w:p>
    <w:p w:rsidR="007C04E3" w:rsidRDefault="007C04E3" w:rsidP="006B15FE">
      <w:pPr>
        <w:jc w:val="both"/>
        <w:rPr>
          <w:sz w:val="24"/>
          <w:lang w:val="en-GB"/>
        </w:rPr>
      </w:pPr>
    </w:p>
    <w:p w:rsidR="007C04E3" w:rsidRDefault="007C04E3" w:rsidP="007C04E3">
      <w:r w:rsidRPr="007C04E3">
        <w:rPr>
          <w:b/>
          <w:sz w:val="24"/>
        </w:rPr>
        <w:t>Contact:</w:t>
      </w:r>
      <w:r w:rsidRPr="007C04E3">
        <w:rPr>
          <w:sz w:val="24"/>
        </w:rPr>
        <w:t xml:space="preserve"> </w:t>
      </w:r>
      <w:r>
        <w:t>Rémi ROGHE – AAC</w:t>
      </w:r>
      <w:r>
        <w:t xml:space="preserve"> (</w:t>
      </w:r>
      <w:hyperlink r:id="rId6" w:history="1">
        <w:r w:rsidRPr="00C0783B">
          <w:rPr>
            <w:rStyle w:val="Lienhypertexte"/>
          </w:rPr>
          <w:t>aac.coaching@outlook.com</w:t>
        </w:r>
      </w:hyperlink>
      <w:r>
        <w:t xml:space="preserve">) </w:t>
      </w:r>
      <w:r>
        <w:t>+33 612 770</w:t>
      </w:r>
      <w:r>
        <w:t> </w:t>
      </w:r>
      <w:r>
        <w:t>986</w:t>
      </w:r>
    </w:p>
    <w:p w:rsidR="007C04E3" w:rsidRPr="007C04E3" w:rsidRDefault="007C04E3" w:rsidP="006B15FE">
      <w:pPr>
        <w:jc w:val="both"/>
        <w:rPr>
          <w:sz w:val="24"/>
        </w:rPr>
      </w:pPr>
      <w:bookmarkStart w:id="0" w:name="_GoBack"/>
      <w:bookmarkEnd w:id="0"/>
    </w:p>
    <w:sectPr w:rsidR="007C04E3" w:rsidRPr="007C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7"/>
    <w:rsid w:val="00076B90"/>
    <w:rsid w:val="001B3655"/>
    <w:rsid w:val="003B7793"/>
    <w:rsid w:val="00400FE6"/>
    <w:rsid w:val="004F7279"/>
    <w:rsid w:val="005F3A3B"/>
    <w:rsid w:val="006B15FE"/>
    <w:rsid w:val="007C04E3"/>
    <w:rsid w:val="00837F81"/>
    <w:rsid w:val="00992F87"/>
    <w:rsid w:val="00BD52C4"/>
    <w:rsid w:val="00D33516"/>
    <w:rsid w:val="00D41ABC"/>
    <w:rsid w:val="00E01245"/>
    <w:rsid w:val="00E50153"/>
    <w:rsid w:val="00E52326"/>
    <w:rsid w:val="00F02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D52C4"/>
    <w:rPr>
      <w:i/>
      <w:iCs/>
    </w:rPr>
  </w:style>
  <w:style w:type="paragraph" w:styleId="Textedebulles">
    <w:name w:val="Balloon Text"/>
    <w:basedOn w:val="Normal"/>
    <w:link w:val="TextedebullesCar"/>
    <w:uiPriority w:val="99"/>
    <w:semiHidden/>
    <w:unhideWhenUsed/>
    <w:rsid w:val="00BD52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52C4"/>
    <w:rPr>
      <w:rFonts w:ascii="Segoe UI" w:hAnsi="Segoe UI" w:cs="Segoe UI"/>
      <w:sz w:val="18"/>
      <w:szCs w:val="18"/>
    </w:rPr>
  </w:style>
  <w:style w:type="character" w:styleId="Lienhypertexte">
    <w:name w:val="Hyperlink"/>
    <w:basedOn w:val="Policepardfaut"/>
    <w:uiPriority w:val="99"/>
    <w:unhideWhenUsed/>
    <w:rsid w:val="007C04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D52C4"/>
    <w:rPr>
      <w:i/>
      <w:iCs/>
    </w:rPr>
  </w:style>
  <w:style w:type="paragraph" w:styleId="Textedebulles">
    <w:name w:val="Balloon Text"/>
    <w:basedOn w:val="Normal"/>
    <w:link w:val="TextedebullesCar"/>
    <w:uiPriority w:val="99"/>
    <w:semiHidden/>
    <w:unhideWhenUsed/>
    <w:rsid w:val="00BD52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52C4"/>
    <w:rPr>
      <w:rFonts w:ascii="Segoe UI" w:hAnsi="Segoe UI" w:cs="Segoe UI"/>
      <w:sz w:val="18"/>
      <w:szCs w:val="18"/>
    </w:rPr>
  </w:style>
  <w:style w:type="character" w:styleId="Lienhypertexte">
    <w:name w:val="Hyperlink"/>
    <w:basedOn w:val="Policepardfaut"/>
    <w:uiPriority w:val="99"/>
    <w:unhideWhenUsed/>
    <w:rsid w:val="007C0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c.coaching@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FD17-DC52-4C50-8C56-A5BF54D7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ROGHE</dc:creator>
  <cp:keywords/>
  <dc:description/>
  <cp:lastModifiedBy>SEDAINE Laura</cp:lastModifiedBy>
  <cp:revision>3</cp:revision>
  <dcterms:created xsi:type="dcterms:W3CDTF">2018-01-30T12:36:00Z</dcterms:created>
  <dcterms:modified xsi:type="dcterms:W3CDTF">2018-01-30T13:05:00Z</dcterms:modified>
</cp:coreProperties>
</file>