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9460"/>
        <w:gridCol w:w="595"/>
        <w:gridCol w:w="565"/>
      </w:tblGrid>
      <w:tr w:rsidR="002C46E2" w:rsidRPr="002C46E2" w:rsidTr="002C46E2">
        <w:trPr>
          <w:trHeight w:val="60"/>
          <w:tblCellSpacing w:w="0" w:type="dxa"/>
        </w:trPr>
        <w:tc>
          <w:tcPr>
            <w:tcW w:w="10620" w:type="dxa"/>
            <w:gridSpan w:val="3"/>
            <w:tcBorders>
              <w:top w:val="outset" w:sz="6" w:space="0" w:color="000000"/>
              <w:left w:val="outset" w:sz="6" w:space="0" w:color="000000"/>
              <w:bottom w:val="outset" w:sz="6" w:space="0" w:color="000000"/>
              <w:right w:val="outset" w:sz="6" w:space="0" w:color="000000"/>
            </w:tcBorders>
            <w:hideMark/>
          </w:tcPr>
          <w:p w:rsidR="002C46E2" w:rsidRPr="002C46E2" w:rsidRDefault="002C46E2" w:rsidP="002C46E2">
            <w:pPr>
              <w:pBdr>
                <w:right w:val="single" w:sz="6" w:space="4" w:color="000000"/>
              </w:pBdr>
              <w:spacing w:after="0" w:line="240" w:lineRule="auto"/>
              <w:jc w:val="center"/>
              <w:rPr>
                <w:rFonts w:ascii="Arial" w:eastAsia="Times New Roman" w:hAnsi="Arial" w:cs="Arial"/>
                <w:sz w:val="18"/>
                <w:szCs w:val="18"/>
                <w:lang w:eastAsia="fr-FR"/>
              </w:rPr>
            </w:pPr>
            <w:r w:rsidRPr="002C46E2">
              <w:rPr>
                <w:rFonts w:ascii="Arial" w:eastAsia="Times New Roman" w:hAnsi="Arial" w:cs="Arial"/>
                <w:b/>
                <w:bCs/>
                <w:sz w:val="20"/>
                <w:szCs w:val="20"/>
                <w:lang w:eastAsia="fr-FR"/>
              </w:rPr>
              <w:t>1. Conditions générales d'accès à un emploi public</w:t>
            </w:r>
          </w:p>
        </w:tc>
      </w:tr>
      <w:tr w:rsidR="002C46E2" w:rsidRPr="002C46E2" w:rsidTr="002C46E2">
        <w:trPr>
          <w:trHeight w:val="1200"/>
          <w:tblCellSpacing w:w="0" w:type="dxa"/>
        </w:trPr>
        <w:tc>
          <w:tcPr>
            <w:tcW w:w="9460" w:type="dxa"/>
            <w:tcBorders>
              <w:top w:val="outset" w:sz="6" w:space="0" w:color="000000"/>
              <w:left w:val="outset" w:sz="6" w:space="0" w:color="000000"/>
              <w:bottom w:val="outset" w:sz="6" w:space="0" w:color="000000"/>
              <w:right w:val="outset" w:sz="6" w:space="0" w:color="000000"/>
            </w:tcBorders>
            <w:vAlign w:val="center"/>
            <w:hideMark/>
          </w:tcPr>
          <w:p w:rsidR="002C46E2" w:rsidRPr="002C46E2" w:rsidRDefault="002C46E2" w:rsidP="002C46E2">
            <w:pPr>
              <w:pBdr>
                <w:right w:val="single" w:sz="6" w:space="4" w:color="000000"/>
              </w:pBdr>
              <w:spacing w:after="0" w:line="240" w:lineRule="auto"/>
              <w:jc w:val="center"/>
              <w:rPr>
                <w:rFonts w:ascii="Arial" w:eastAsia="Times New Roman" w:hAnsi="Arial" w:cs="Arial"/>
                <w:sz w:val="24"/>
                <w:szCs w:val="24"/>
                <w:lang w:eastAsia="fr-FR"/>
              </w:rPr>
            </w:pPr>
            <w:r w:rsidRPr="002C46E2">
              <w:rPr>
                <w:rFonts w:ascii="Arial" w:eastAsia="Times New Roman" w:hAnsi="Arial" w:cs="Arial"/>
                <w:b/>
                <w:bCs/>
                <w:sz w:val="24"/>
                <w:szCs w:val="24"/>
                <w:lang w:eastAsia="fr-FR"/>
              </w:rPr>
              <w:t>Nationalité</w:t>
            </w:r>
          </w:p>
          <w:p w:rsidR="002C46E2" w:rsidRPr="002C46E2" w:rsidRDefault="002C46E2" w:rsidP="002C46E2">
            <w:pPr>
              <w:pBdr>
                <w:right w:val="single" w:sz="6" w:space="4" w:color="000000"/>
              </w:pBdr>
              <w:spacing w:after="0" w:line="240" w:lineRule="auto"/>
              <w:jc w:val="center"/>
              <w:rPr>
                <w:rFonts w:ascii="Arial" w:eastAsia="Times New Roman" w:hAnsi="Arial" w:cs="Arial"/>
                <w:sz w:val="24"/>
                <w:szCs w:val="24"/>
                <w:lang w:eastAsia="fr-FR"/>
              </w:rPr>
            </w:pPr>
            <w:r w:rsidRPr="002C46E2">
              <w:rPr>
                <w:rFonts w:ascii="Arial" w:eastAsia="Times New Roman" w:hAnsi="Arial" w:cs="Arial"/>
                <w:sz w:val="24"/>
                <w:szCs w:val="24"/>
                <w:lang w:eastAsia="fr-FR"/>
              </w:rPr>
              <w:t>(Concours de l’enseignement public)</w:t>
            </w:r>
          </w:p>
          <w:p w:rsidR="002C46E2" w:rsidRPr="002C46E2" w:rsidRDefault="002C46E2" w:rsidP="002C46E2">
            <w:pPr>
              <w:spacing w:after="0" w:line="240" w:lineRule="auto"/>
              <w:rPr>
                <w:rFonts w:ascii="Arial" w:eastAsia="Times New Roman" w:hAnsi="Arial" w:cs="Arial"/>
                <w:sz w:val="24"/>
                <w:szCs w:val="24"/>
                <w:lang w:eastAsia="fr-FR"/>
              </w:rPr>
            </w:pPr>
          </w:p>
          <w:p w:rsidR="002C46E2" w:rsidRPr="002C46E2" w:rsidRDefault="002C46E2" w:rsidP="002C46E2">
            <w:pPr>
              <w:spacing w:after="0" w:line="240" w:lineRule="auto"/>
              <w:rPr>
                <w:rFonts w:ascii="Arial" w:eastAsia="Times New Roman" w:hAnsi="Arial" w:cs="Arial"/>
                <w:sz w:val="24"/>
                <w:szCs w:val="24"/>
                <w:lang w:eastAsia="fr-FR"/>
              </w:rPr>
            </w:pPr>
            <w:r w:rsidRPr="002C46E2">
              <w:rPr>
                <w:rFonts w:ascii="Arial" w:eastAsia="Times New Roman" w:hAnsi="Arial" w:cs="Arial"/>
                <w:sz w:val="24"/>
                <w:szCs w:val="24"/>
                <w:lang w:eastAsia="fr-FR"/>
              </w:rPr>
              <w:t>● Candidats français ou ressortissants des états membres de l’Union Européenne ou d’un autre Etat partie à l’accord sur l’Espace économique européen, Suisses ou Andorrans :</w:t>
            </w:r>
          </w:p>
          <w:p w:rsidR="002C46E2" w:rsidRPr="002C46E2" w:rsidRDefault="002C46E2" w:rsidP="002C46E2">
            <w:pPr>
              <w:spacing w:after="0" w:line="240" w:lineRule="auto"/>
              <w:rPr>
                <w:rFonts w:ascii="Arial" w:eastAsia="Times New Roman" w:hAnsi="Arial" w:cs="Arial"/>
                <w:sz w:val="24"/>
                <w:szCs w:val="24"/>
                <w:lang w:eastAsia="fr-FR"/>
              </w:rPr>
            </w:pPr>
            <w:r w:rsidRPr="002C46E2">
              <w:rPr>
                <w:rFonts w:ascii="Arial" w:eastAsia="Times New Roman" w:hAnsi="Arial" w:cs="Arial"/>
                <w:sz w:val="24"/>
                <w:szCs w:val="24"/>
                <w:lang w:eastAsia="fr-FR"/>
              </w:rPr>
              <w:t>- photocopie de la carte nationale d’identité ou du passeport.</w:t>
            </w:r>
          </w:p>
          <w:p w:rsidR="002C46E2" w:rsidRPr="002C46E2" w:rsidRDefault="002C46E2" w:rsidP="002C46E2">
            <w:pPr>
              <w:spacing w:after="0" w:line="240" w:lineRule="auto"/>
              <w:rPr>
                <w:rFonts w:ascii="Arial" w:eastAsia="Times New Roman" w:hAnsi="Arial" w:cs="Arial"/>
                <w:sz w:val="24"/>
                <w:szCs w:val="24"/>
                <w:lang w:eastAsia="fr-FR"/>
              </w:rPr>
            </w:pPr>
          </w:p>
          <w:p w:rsidR="002C46E2" w:rsidRPr="002C46E2" w:rsidRDefault="002C46E2" w:rsidP="002C46E2">
            <w:pPr>
              <w:spacing w:after="0" w:line="240" w:lineRule="auto"/>
              <w:rPr>
                <w:rFonts w:ascii="Arial" w:eastAsia="Times New Roman" w:hAnsi="Arial" w:cs="Arial"/>
                <w:sz w:val="24"/>
                <w:szCs w:val="24"/>
                <w:lang w:eastAsia="fr-FR"/>
              </w:rPr>
            </w:pPr>
            <w:r w:rsidRPr="002C46E2">
              <w:rPr>
                <w:rFonts w:ascii="Arial" w:eastAsia="Times New Roman" w:hAnsi="Arial" w:cs="Arial"/>
                <w:sz w:val="24"/>
                <w:szCs w:val="24"/>
                <w:lang w:eastAsia="fr-FR"/>
              </w:rPr>
              <w:t>● Les candidats étrangers, hors Espace économique européen, en instance d’acquisition de la nationalité française doivent fournir la copie :</w:t>
            </w:r>
          </w:p>
          <w:p w:rsidR="002C46E2" w:rsidRPr="002C46E2" w:rsidRDefault="002C46E2" w:rsidP="002C46E2">
            <w:pPr>
              <w:spacing w:after="0" w:line="240" w:lineRule="auto"/>
              <w:rPr>
                <w:rFonts w:ascii="Arial" w:eastAsia="Times New Roman" w:hAnsi="Arial" w:cs="Arial"/>
                <w:sz w:val="24"/>
                <w:szCs w:val="24"/>
                <w:lang w:eastAsia="fr-FR"/>
              </w:rPr>
            </w:pPr>
            <w:r w:rsidRPr="002C46E2">
              <w:rPr>
                <w:rFonts w:ascii="Arial" w:eastAsia="Times New Roman" w:hAnsi="Arial" w:cs="Arial"/>
                <w:sz w:val="24"/>
                <w:szCs w:val="24"/>
                <w:lang w:eastAsia="fr-FR"/>
              </w:rPr>
              <w:t>- du décret leur conférant la nationalité française, au plus tard à la date de la première épreuve ou à la date d’envoi du dossier de RAEP fixée par les arrêtés d’ouverture (acquisition par décret),</w:t>
            </w:r>
          </w:p>
          <w:p w:rsidR="002C46E2" w:rsidRPr="002C46E2" w:rsidRDefault="002C46E2" w:rsidP="002C46E2">
            <w:pPr>
              <w:spacing w:after="0" w:line="240" w:lineRule="auto"/>
              <w:rPr>
                <w:rFonts w:ascii="Arial" w:eastAsia="Times New Roman" w:hAnsi="Arial" w:cs="Arial"/>
                <w:sz w:val="24"/>
                <w:szCs w:val="24"/>
                <w:lang w:eastAsia="fr-FR"/>
              </w:rPr>
            </w:pPr>
            <w:r w:rsidRPr="002C46E2">
              <w:rPr>
                <w:rFonts w:ascii="Arial" w:eastAsia="Times New Roman" w:hAnsi="Arial" w:cs="Arial"/>
                <w:sz w:val="24"/>
                <w:szCs w:val="24"/>
                <w:lang w:eastAsia="fr-FR"/>
              </w:rPr>
              <w:t>- ou de l'enregistrement de la déclaration leur conférant la nationalité française rétroactivement au plus tard à la date de la première épreuve ou à la date d’envoi du dossier de RAEP fixée par les arrêtés d’ouverture (acquisition par déclaration).</w:t>
            </w:r>
          </w:p>
          <w:p w:rsidR="002C46E2" w:rsidRPr="002C46E2" w:rsidRDefault="002C46E2" w:rsidP="002C46E2">
            <w:pPr>
              <w:spacing w:after="0" w:line="240" w:lineRule="auto"/>
              <w:rPr>
                <w:rFonts w:ascii="Arial" w:eastAsia="Times New Roman" w:hAnsi="Arial" w:cs="Arial"/>
                <w:sz w:val="24"/>
                <w:szCs w:val="24"/>
                <w:lang w:eastAsia="fr-FR"/>
              </w:rPr>
            </w:pPr>
          </w:p>
        </w:tc>
        <w:tc>
          <w:tcPr>
            <w:tcW w:w="595" w:type="dxa"/>
            <w:tcBorders>
              <w:top w:val="outset" w:sz="6" w:space="0" w:color="000000"/>
              <w:left w:val="outset" w:sz="6" w:space="0" w:color="000000"/>
              <w:bottom w:val="outset" w:sz="6" w:space="0" w:color="000000"/>
              <w:right w:val="outset" w:sz="6" w:space="0" w:color="000000"/>
            </w:tcBorders>
            <w:hideMark/>
          </w:tcPr>
          <w:p w:rsidR="002C46E2" w:rsidRPr="002C46E2" w:rsidRDefault="002C46E2" w:rsidP="002C46E2">
            <w:pPr>
              <w:pBdr>
                <w:right w:val="single" w:sz="6" w:space="4" w:color="000000"/>
              </w:pBdr>
              <w:spacing w:after="0" w:line="240" w:lineRule="auto"/>
              <w:rPr>
                <w:rFonts w:ascii="Arial" w:eastAsia="Times New Roman" w:hAnsi="Arial" w:cs="Arial"/>
                <w:sz w:val="18"/>
                <w:szCs w:val="18"/>
                <w:lang w:eastAsia="fr-FR"/>
              </w:rPr>
            </w:pPr>
          </w:p>
        </w:tc>
        <w:tc>
          <w:tcPr>
            <w:tcW w:w="565" w:type="dxa"/>
            <w:tcBorders>
              <w:top w:val="outset" w:sz="6" w:space="0" w:color="000000"/>
              <w:left w:val="outset" w:sz="6" w:space="0" w:color="000000"/>
              <w:bottom w:val="outset" w:sz="6" w:space="0" w:color="000000"/>
              <w:right w:val="outset" w:sz="6" w:space="0" w:color="000000"/>
            </w:tcBorders>
            <w:hideMark/>
          </w:tcPr>
          <w:p w:rsidR="002C46E2" w:rsidRPr="002C46E2" w:rsidRDefault="002C46E2" w:rsidP="002C46E2">
            <w:pPr>
              <w:pBdr>
                <w:right w:val="single" w:sz="6" w:space="4" w:color="000000"/>
              </w:pBdr>
              <w:spacing w:after="0" w:line="240" w:lineRule="auto"/>
              <w:rPr>
                <w:rFonts w:ascii="Arial" w:eastAsia="Times New Roman" w:hAnsi="Arial" w:cs="Arial"/>
                <w:sz w:val="18"/>
                <w:szCs w:val="18"/>
                <w:lang w:eastAsia="fr-FR"/>
              </w:rPr>
            </w:pPr>
          </w:p>
        </w:tc>
      </w:tr>
      <w:tr w:rsidR="002C46E2" w:rsidRPr="002C46E2" w:rsidTr="002C46E2">
        <w:trPr>
          <w:trHeight w:val="2025"/>
          <w:tblCellSpacing w:w="0" w:type="dxa"/>
        </w:trPr>
        <w:tc>
          <w:tcPr>
            <w:tcW w:w="9460" w:type="dxa"/>
            <w:tcBorders>
              <w:top w:val="outset" w:sz="6" w:space="0" w:color="000000"/>
              <w:left w:val="outset" w:sz="6" w:space="0" w:color="000000"/>
              <w:bottom w:val="outset" w:sz="6" w:space="0" w:color="000000"/>
              <w:right w:val="outset" w:sz="6" w:space="0" w:color="000000"/>
            </w:tcBorders>
            <w:vAlign w:val="center"/>
            <w:hideMark/>
          </w:tcPr>
          <w:p w:rsidR="002C46E2" w:rsidRPr="002C46E2" w:rsidRDefault="002C46E2" w:rsidP="002C46E2">
            <w:pPr>
              <w:spacing w:after="0" w:line="240" w:lineRule="auto"/>
              <w:jc w:val="center"/>
              <w:rPr>
                <w:rFonts w:ascii="Arial" w:eastAsia="Times New Roman" w:hAnsi="Arial" w:cs="Arial"/>
                <w:sz w:val="24"/>
                <w:szCs w:val="24"/>
                <w:lang w:eastAsia="fr-FR"/>
              </w:rPr>
            </w:pPr>
            <w:r w:rsidRPr="002C46E2">
              <w:rPr>
                <w:rFonts w:ascii="Arial" w:eastAsia="Times New Roman" w:hAnsi="Arial" w:cs="Arial"/>
                <w:b/>
                <w:bCs/>
                <w:sz w:val="24"/>
                <w:szCs w:val="24"/>
                <w:lang w:eastAsia="fr-FR"/>
              </w:rPr>
              <w:t xml:space="preserve">Jouissance des droits </w:t>
            </w:r>
            <w:proofErr w:type="gramStart"/>
            <w:r w:rsidRPr="002C46E2">
              <w:rPr>
                <w:rFonts w:ascii="Arial" w:eastAsia="Times New Roman" w:hAnsi="Arial" w:cs="Arial"/>
                <w:b/>
                <w:bCs/>
                <w:sz w:val="24"/>
                <w:szCs w:val="24"/>
                <w:lang w:eastAsia="fr-FR"/>
              </w:rPr>
              <w:t>civiques.-</w:t>
            </w:r>
            <w:proofErr w:type="gramEnd"/>
            <w:r w:rsidRPr="002C46E2">
              <w:rPr>
                <w:rFonts w:ascii="Arial" w:eastAsia="Times New Roman" w:hAnsi="Arial" w:cs="Arial"/>
                <w:b/>
                <w:bCs/>
                <w:sz w:val="24"/>
                <w:szCs w:val="24"/>
                <w:lang w:eastAsia="fr-FR"/>
              </w:rPr>
              <w:t xml:space="preserve"> Antécédents judiciaires</w:t>
            </w:r>
          </w:p>
          <w:p w:rsidR="002C46E2" w:rsidRPr="002C46E2" w:rsidRDefault="002C46E2" w:rsidP="002C46E2">
            <w:pPr>
              <w:pBdr>
                <w:right w:val="single" w:sz="6" w:space="4" w:color="000000"/>
              </w:pBdr>
              <w:spacing w:after="0" w:line="240" w:lineRule="auto"/>
              <w:rPr>
                <w:rFonts w:ascii="Arial" w:eastAsia="Times New Roman" w:hAnsi="Arial" w:cs="Arial"/>
                <w:sz w:val="24"/>
                <w:szCs w:val="24"/>
                <w:lang w:eastAsia="fr-FR"/>
              </w:rPr>
            </w:pPr>
          </w:p>
          <w:p w:rsidR="002C46E2" w:rsidRPr="002C46E2" w:rsidRDefault="002C46E2" w:rsidP="002C46E2">
            <w:pPr>
              <w:pBdr>
                <w:right w:val="single" w:sz="6" w:space="4" w:color="000000"/>
              </w:pBdr>
              <w:spacing w:after="0" w:line="240" w:lineRule="auto"/>
              <w:rPr>
                <w:rFonts w:ascii="Arial" w:eastAsia="Times New Roman" w:hAnsi="Arial" w:cs="Arial"/>
                <w:sz w:val="24"/>
                <w:szCs w:val="24"/>
                <w:lang w:eastAsia="fr-FR"/>
              </w:rPr>
            </w:pPr>
            <w:r w:rsidRPr="002C46E2">
              <w:rPr>
                <w:rFonts w:ascii="Arial" w:eastAsia="Times New Roman" w:hAnsi="Arial" w:cs="Arial"/>
                <w:sz w:val="24"/>
                <w:szCs w:val="24"/>
                <w:lang w:eastAsia="fr-FR"/>
              </w:rPr>
              <w:t xml:space="preserve">Les données nécessaires </w:t>
            </w:r>
            <w:r w:rsidRPr="002C46E2">
              <w:rPr>
                <w:rFonts w:ascii="Arial" w:eastAsia="Times New Roman" w:hAnsi="Arial" w:cs="Arial"/>
                <w:b/>
                <w:bCs/>
                <w:sz w:val="24"/>
                <w:szCs w:val="24"/>
                <w:lang w:eastAsia="fr-FR"/>
              </w:rPr>
              <w:t>à l’administration</w:t>
            </w:r>
            <w:r w:rsidRPr="002C46E2">
              <w:rPr>
                <w:rFonts w:ascii="Arial" w:eastAsia="Times New Roman" w:hAnsi="Arial" w:cs="Arial"/>
                <w:sz w:val="24"/>
                <w:szCs w:val="24"/>
                <w:lang w:eastAsia="fr-FR"/>
              </w:rPr>
              <w:t xml:space="preserve"> pour procéder à la vérification des antécédents judiciaires sont renseignées par les candidats lors de leur inscription.</w:t>
            </w:r>
          </w:p>
          <w:p w:rsidR="002C46E2" w:rsidRPr="002C46E2" w:rsidRDefault="002C46E2" w:rsidP="002C46E2">
            <w:pPr>
              <w:pBdr>
                <w:right w:val="single" w:sz="6" w:space="4" w:color="000000"/>
              </w:pBdr>
              <w:spacing w:after="0" w:line="240" w:lineRule="auto"/>
              <w:rPr>
                <w:rFonts w:ascii="Arial" w:eastAsia="Times New Roman" w:hAnsi="Arial" w:cs="Arial"/>
                <w:sz w:val="24"/>
                <w:szCs w:val="24"/>
                <w:lang w:eastAsia="fr-FR"/>
              </w:rPr>
            </w:pPr>
          </w:p>
          <w:p w:rsidR="002C46E2" w:rsidRPr="002C46E2" w:rsidRDefault="002C46E2" w:rsidP="002C46E2">
            <w:pPr>
              <w:pBdr>
                <w:right w:val="single" w:sz="6" w:space="4" w:color="000000"/>
              </w:pBdr>
              <w:spacing w:after="0" w:line="240" w:lineRule="auto"/>
              <w:rPr>
                <w:rFonts w:ascii="Arial" w:eastAsia="Times New Roman" w:hAnsi="Arial" w:cs="Arial"/>
                <w:sz w:val="24"/>
                <w:szCs w:val="24"/>
                <w:lang w:eastAsia="fr-FR"/>
              </w:rPr>
            </w:pPr>
            <w:r w:rsidRPr="002C46E2">
              <w:rPr>
                <w:rFonts w:ascii="Arial" w:eastAsia="Times New Roman" w:hAnsi="Arial" w:cs="Arial"/>
                <w:sz w:val="24"/>
                <w:szCs w:val="24"/>
                <w:lang w:eastAsia="fr-FR"/>
              </w:rPr>
              <w:t>● Cette procédure est automatique pour les candidats de nationalité française y compris ceux nés à Saint-Pierre-et-Miquelon ou à Mayotte et les ressortissants des états membres de l’Union Européenne ou d’un autre Etat partie à l’accord sur l’Espace économique européen, les Suisses et les Andorrans, résidant ou ayant résidé en France pendant une certaine période.</w:t>
            </w:r>
          </w:p>
          <w:p w:rsidR="002C46E2" w:rsidRPr="002C46E2" w:rsidRDefault="002C46E2" w:rsidP="002C46E2">
            <w:pPr>
              <w:pBdr>
                <w:right w:val="single" w:sz="6" w:space="4" w:color="000000"/>
              </w:pBdr>
              <w:spacing w:after="0" w:line="240" w:lineRule="auto"/>
              <w:rPr>
                <w:rFonts w:ascii="Arial" w:eastAsia="Times New Roman" w:hAnsi="Arial" w:cs="Arial"/>
                <w:sz w:val="24"/>
                <w:szCs w:val="24"/>
                <w:lang w:eastAsia="fr-FR"/>
              </w:rPr>
            </w:pPr>
          </w:p>
          <w:p w:rsidR="002C46E2" w:rsidRPr="002C46E2" w:rsidRDefault="002C46E2" w:rsidP="002C46E2">
            <w:pPr>
              <w:spacing w:after="0" w:line="240" w:lineRule="auto"/>
              <w:rPr>
                <w:rFonts w:ascii="Arial" w:eastAsia="Times New Roman" w:hAnsi="Arial" w:cs="Arial"/>
                <w:sz w:val="24"/>
                <w:szCs w:val="24"/>
                <w:lang w:eastAsia="fr-FR"/>
              </w:rPr>
            </w:pPr>
            <w:r w:rsidRPr="002C46E2">
              <w:rPr>
                <w:rFonts w:ascii="Arial" w:eastAsia="Times New Roman" w:hAnsi="Arial" w:cs="Arial"/>
                <w:sz w:val="24"/>
                <w:szCs w:val="24"/>
                <w:lang w:eastAsia="fr-FR"/>
              </w:rPr>
              <w:t>● Candidats originaires des collectivités d’</w:t>
            </w:r>
            <w:proofErr w:type="spellStart"/>
            <w:r w:rsidRPr="002C46E2">
              <w:rPr>
                <w:rFonts w:ascii="Arial" w:eastAsia="Times New Roman" w:hAnsi="Arial" w:cs="Arial"/>
                <w:sz w:val="24"/>
                <w:szCs w:val="24"/>
                <w:lang w:eastAsia="fr-FR"/>
              </w:rPr>
              <w:t>outre mer</w:t>
            </w:r>
            <w:proofErr w:type="spellEnd"/>
            <w:r w:rsidRPr="002C46E2">
              <w:rPr>
                <w:rFonts w:ascii="Arial" w:eastAsia="Times New Roman" w:hAnsi="Arial" w:cs="Arial"/>
                <w:sz w:val="24"/>
                <w:szCs w:val="24"/>
                <w:lang w:eastAsia="fr-FR"/>
              </w:rPr>
              <w:t> : l’administration remettra aux candidats déclarés admissibles un formulaire qu’ils rempliront et qui sera transmis par l’administration au tribunal de première instance de la collectivité du lieu de naissance des candidats.</w:t>
            </w:r>
          </w:p>
          <w:p w:rsidR="002C46E2" w:rsidRPr="002C46E2" w:rsidRDefault="002C46E2" w:rsidP="002C46E2">
            <w:pPr>
              <w:spacing w:after="0" w:line="240" w:lineRule="auto"/>
              <w:rPr>
                <w:rFonts w:ascii="Arial" w:eastAsia="Times New Roman" w:hAnsi="Arial" w:cs="Arial"/>
                <w:sz w:val="24"/>
                <w:szCs w:val="24"/>
                <w:lang w:eastAsia="fr-FR"/>
              </w:rPr>
            </w:pPr>
          </w:p>
          <w:p w:rsidR="002C46E2" w:rsidRPr="002C46E2" w:rsidRDefault="002C46E2" w:rsidP="002C46E2">
            <w:pPr>
              <w:spacing w:after="0" w:line="240" w:lineRule="auto"/>
              <w:rPr>
                <w:rFonts w:ascii="Arial" w:eastAsia="Times New Roman" w:hAnsi="Arial" w:cs="Arial"/>
                <w:sz w:val="24"/>
                <w:szCs w:val="24"/>
                <w:lang w:eastAsia="fr-FR"/>
              </w:rPr>
            </w:pPr>
            <w:r w:rsidRPr="002C46E2">
              <w:rPr>
                <w:rFonts w:ascii="Arial" w:eastAsia="Times New Roman" w:hAnsi="Arial" w:cs="Arial"/>
                <w:sz w:val="24"/>
                <w:szCs w:val="24"/>
                <w:lang w:eastAsia="fr-FR"/>
              </w:rPr>
              <w:t>● Les candidats (autres que Français), ressortissants des états membres de l’Union Européenne ou d’un autre Etat partie à l’accord sur l’Espace économique européen, les Suisses et les Andorrans doivent en outre fournir une attestation établie par l'autorité compétente de leur pays d'origine indiquant qu’ils jouissent de leurs droits civiques dans leur pays d'origine et n'ont pas subi de condamnation incompatible avec l'exercice des fonctions postulées. Cette attestation devra être rédigée en langue française ou à défaut être accompagnée d’une traduction effectuée par un traducteur assermenté.</w:t>
            </w:r>
          </w:p>
          <w:p w:rsidR="002C46E2" w:rsidRPr="002C46E2" w:rsidRDefault="002C46E2" w:rsidP="002C46E2">
            <w:pPr>
              <w:spacing w:after="0" w:line="240" w:lineRule="auto"/>
              <w:rPr>
                <w:rFonts w:ascii="Arial" w:eastAsia="Times New Roman" w:hAnsi="Arial" w:cs="Arial"/>
                <w:sz w:val="24"/>
                <w:szCs w:val="24"/>
                <w:lang w:eastAsia="fr-FR"/>
              </w:rPr>
            </w:pPr>
          </w:p>
        </w:tc>
        <w:tc>
          <w:tcPr>
            <w:tcW w:w="595" w:type="dxa"/>
            <w:tcBorders>
              <w:top w:val="outset" w:sz="6" w:space="0" w:color="000000"/>
              <w:left w:val="outset" w:sz="6" w:space="0" w:color="000000"/>
              <w:bottom w:val="outset" w:sz="6" w:space="0" w:color="000000"/>
              <w:right w:val="outset" w:sz="6" w:space="0" w:color="000000"/>
            </w:tcBorders>
            <w:hideMark/>
          </w:tcPr>
          <w:p w:rsidR="002C46E2" w:rsidRPr="002C46E2" w:rsidRDefault="002C46E2" w:rsidP="002C46E2">
            <w:pPr>
              <w:spacing w:after="0" w:line="240" w:lineRule="auto"/>
              <w:rPr>
                <w:rFonts w:ascii="Arial" w:eastAsia="Times New Roman" w:hAnsi="Arial" w:cs="Arial"/>
                <w:sz w:val="18"/>
                <w:szCs w:val="18"/>
                <w:lang w:eastAsia="fr-FR"/>
              </w:rPr>
            </w:pPr>
          </w:p>
        </w:tc>
        <w:tc>
          <w:tcPr>
            <w:tcW w:w="565" w:type="dxa"/>
            <w:tcBorders>
              <w:top w:val="outset" w:sz="6" w:space="0" w:color="000000"/>
              <w:left w:val="outset" w:sz="6" w:space="0" w:color="000000"/>
              <w:bottom w:val="outset" w:sz="6" w:space="0" w:color="000000"/>
              <w:right w:val="outset" w:sz="6" w:space="0" w:color="000000"/>
            </w:tcBorders>
            <w:hideMark/>
          </w:tcPr>
          <w:p w:rsidR="002C46E2" w:rsidRPr="002C46E2" w:rsidRDefault="002C46E2" w:rsidP="002C46E2">
            <w:pPr>
              <w:spacing w:after="0" w:line="240" w:lineRule="auto"/>
              <w:rPr>
                <w:rFonts w:ascii="Arial" w:eastAsia="Times New Roman" w:hAnsi="Arial" w:cs="Arial"/>
                <w:sz w:val="18"/>
                <w:szCs w:val="18"/>
                <w:lang w:eastAsia="fr-FR"/>
              </w:rPr>
            </w:pPr>
          </w:p>
        </w:tc>
      </w:tr>
      <w:tr w:rsidR="002C46E2" w:rsidRPr="002C46E2" w:rsidTr="002C46E2">
        <w:trPr>
          <w:trHeight w:val="45"/>
          <w:tblCellSpacing w:w="0" w:type="dxa"/>
        </w:trPr>
        <w:tc>
          <w:tcPr>
            <w:tcW w:w="10620" w:type="dxa"/>
            <w:gridSpan w:val="3"/>
            <w:tcBorders>
              <w:top w:val="outset" w:sz="6" w:space="0" w:color="000000"/>
              <w:left w:val="outset" w:sz="6" w:space="0" w:color="000000"/>
              <w:bottom w:val="outset" w:sz="6" w:space="0" w:color="000000"/>
              <w:right w:val="outset" w:sz="6" w:space="0" w:color="000000"/>
            </w:tcBorders>
            <w:hideMark/>
          </w:tcPr>
          <w:p w:rsidR="002C46E2" w:rsidRPr="002C46E2" w:rsidRDefault="002C46E2" w:rsidP="002C46E2">
            <w:pPr>
              <w:pBdr>
                <w:right w:val="single" w:sz="6" w:space="4" w:color="000000"/>
              </w:pBdr>
              <w:spacing w:after="0" w:line="240" w:lineRule="auto"/>
              <w:jc w:val="center"/>
              <w:rPr>
                <w:rFonts w:ascii="Arial" w:eastAsia="Times New Roman" w:hAnsi="Arial" w:cs="Arial"/>
                <w:sz w:val="18"/>
                <w:szCs w:val="18"/>
                <w:lang w:eastAsia="fr-FR"/>
              </w:rPr>
            </w:pPr>
            <w:r w:rsidRPr="002C46E2">
              <w:rPr>
                <w:rFonts w:ascii="Arial" w:eastAsia="Times New Roman" w:hAnsi="Arial" w:cs="Arial"/>
                <w:b/>
                <w:bCs/>
                <w:sz w:val="20"/>
                <w:szCs w:val="20"/>
                <w:lang w:eastAsia="fr-FR"/>
              </w:rPr>
              <w:t>2. Situations particulières – Candidats en situation de handicap</w:t>
            </w:r>
          </w:p>
        </w:tc>
      </w:tr>
    </w:tbl>
    <w:p w:rsidR="002C46E2" w:rsidRPr="002C46E2" w:rsidRDefault="002C46E2" w:rsidP="002C46E2">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4"/>
          <w:szCs w:val="24"/>
        </w:rPr>
      </w:pPr>
      <w:bookmarkStart w:id="0" w:name="_GoBack"/>
      <w:r w:rsidRPr="002C46E2">
        <w:rPr>
          <w:sz w:val="24"/>
          <w:szCs w:val="24"/>
        </w:rPr>
        <w:t>Certificat médical (fourni sur demande par le service chargé des inscriptions) renseigné par un médecin agréé indiquant les aménagements souhaitables d’épreuves de concours</w:t>
      </w:r>
      <w:bookmarkEnd w:id="0"/>
      <w:r w:rsidRPr="002C46E2">
        <w:rPr>
          <w:sz w:val="24"/>
          <w:szCs w:val="24"/>
        </w:rPr>
        <w:t>.</w:t>
      </w:r>
    </w:p>
    <w:p w:rsidR="002C46E2" w:rsidRPr="002C46E2" w:rsidRDefault="002C46E2" w:rsidP="002C46E2">
      <w:pPr>
        <w:pStyle w:val="NormalWeb"/>
        <w:pBdr>
          <w:right w:val="none" w:sz="0" w:space="0" w:color="auto"/>
        </w:pBdr>
        <w:rPr>
          <w:sz w:val="24"/>
          <w:szCs w:val="24"/>
        </w:rPr>
      </w:pPr>
    </w:p>
    <w:p w:rsidR="00AA6135" w:rsidRDefault="00AA6135" w:rsidP="002C46E2"/>
    <w:sectPr w:rsidR="00AA6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E2"/>
    <w:rsid w:val="002C46E2"/>
    <w:rsid w:val="00AA61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69C90-0BB3-4BB4-A82E-9E1080C2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C46E2"/>
    <w:pPr>
      <w:pBdr>
        <w:right w:val="single" w:sz="6" w:space="4" w:color="000000"/>
      </w:pBdr>
      <w:spacing w:before="100" w:beforeAutospacing="1" w:after="0" w:line="240" w:lineRule="auto"/>
    </w:pPr>
    <w:rPr>
      <w:rFonts w:ascii="Arial" w:eastAsia="Times New Roman" w:hAnsi="Arial" w:cs="Arial"/>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4242">
      <w:bodyDiv w:val="1"/>
      <w:marLeft w:val="0"/>
      <w:marRight w:val="0"/>
      <w:marTop w:val="0"/>
      <w:marBottom w:val="0"/>
      <w:divBdr>
        <w:top w:val="none" w:sz="0" w:space="0" w:color="auto"/>
        <w:left w:val="none" w:sz="0" w:space="0" w:color="auto"/>
        <w:bottom w:val="none" w:sz="0" w:space="0" w:color="auto"/>
        <w:right w:val="none" w:sz="0" w:space="0" w:color="auto"/>
      </w:divBdr>
    </w:div>
    <w:div w:id="14558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407</Words>
  <Characters>2240</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mbranchet</dc:creator>
  <cp:keywords/>
  <dc:description/>
  <cp:lastModifiedBy>mbranchet</cp:lastModifiedBy>
  <cp:revision>1</cp:revision>
  <dcterms:created xsi:type="dcterms:W3CDTF">2020-11-05T02:42:00Z</dcterms:created>
  <dcterms:modified xsi:type="dcterms:W3CDTF">2020-11-05T02:45:00Z</dcterms:modified>
</cp:coreProperties>
</file>