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2EFC" w14:textId="77777777" w:rsidR="00372366" w:rsidRDefault="000672B9">
      <w:pPr>
        <w:spacing w:after="0" w:line="240" w:lineRule="auto"/>
        <w:jc w:val="center"/>
        <w:rPr>
          <w:rFonts w:ascii="Helv" w:hAnsi="Helv" w:cs="Helv"/>
          <w:b/>
          <w:bCs/>
          <w:color w:val="000000"/>
          <w:sz w:val="44"/>
          <w:szCs w:val="44"/>
        </w:rPr>
      </w:pPr>
      <w:r>
        <w:rPr>
          <w:noProof/>
        </w:rPr>
        <mc:AlternateContent>
          <mc:Choice Requires="wps">
            <w:drawing>
              <wp:anchor distT="0" distB="0" distL="89535" distR="89535" simplePos="0" relativeHeight="16" behindDoc="0" locked="0" layoutInCell="1" allowOverlap="1" wp14:anchorId="38983650" wp14:editId="42687055">
                <wp:simplePos x="0" y="0"/>
                <wp:positionH relativeFrom="margin">
                  <wp:posOffset>-68580</wp:posOffset>
                </wp:positionH>
                <wp:positionV relativeFrom="paragraph">
                  <wp:posOffset>-685165</wp:posOffset>
                </wp:positionV>
                <wp:extent cx="5792470" cy="858520"/>
                <wp:effectExtent l="0" t="0" r="0" b="0"/>
                <wp:wrapSquare wrapText="bothSides"/>
                <wp:docPr id="1" name="Cadre2"/>
                <wp:cNvGraphicFramePr/>
                <a:graphic xmlns:a="http://schemas.openxmlformats.org/drawingml/2006/main">
                  <a:graphicData uri="http://schemas.microsoft.com/office/word/2010/wordprocessingShape">
                    <wps:wsp>
                      <wps:cNvSpPr txBox="1"/>
                      <wps:spPr>
                        <a:xfrm>
                          <a:off x="0" y="0"/>
                          <a:ext cx="5792470" cy="858520"/>
                        </a:xfrm>
                        <a:prstGeom prst="rect">
                          <a:avLst/>
                        </a:prstGeom>
                      </wps:spPr>
                      <wps:txbx>
                        <w:txbxContent>
                          <w:tbl>
                            <w:tblPr>
                              <w:tblStyle w:val="Grilledutableau"/>
                              <w:tblW w:w="9122" w:type="dxa"/>
                              <w:tblInd w:w="108" w:type="dxa"/>
                              <w:tblLook w:val="04A0" w:firstRow="1" w:lastRow="0" w:firstColumn="1" w:lastColumn="0" w:noHBand="0" w:noVBand="1"/>
                            </w:tblPr>
                            <w:tblGrid>
                              <w:gridCol w:w="9122"/>
                            </w:tblGrid>
                            <w:tr w:rsidR="00372366" w14:paraId="345712D8" w14:textId="77777777">
                              <w:trPr>
                                <w:trHeight w:val="1228"/>
                              </w:trPr>
                              <w:tc>
                                <w:tcPr>
                                  <w:tcW w:w="9122" w:type="dxa"/>
                                  <w:tcBorders>
                                    <w:top w:val="nil"/>
                                    <w:left w:val="nil"/>
                                    <w:bottom w:val="nil"/>
                                    <w:right w:val="nil"/>
                                  </w:tcBorders>
                                  <w:shd w:val="clear" w:color="auto" w:fill="auto"/>
                                </w:tcPr>
                                <w:p w14:paraId="1DF0B0EF" w14:textId="77777777" w:rsidR="00372366" w:rsidRDefault="00372366">
                                  <w:pPr>
                                    <w:spacing w:after="0" w:line="240" w:lineRule="auto"/>
                                    <w:jc w:val="center"/>
                                    <w:rPr>
                                      <w:rFonts w:ascii="Calibri" w:eastAsia="Calibri" w:hAnsi="Calibri" w:cs="Times New Roman"/>
                                      <w:b/>
                                      <w:color w:val="92D050"/>
                                      <w:sz w:val="32"/>
                                      <w:szCs w:val="32"/>
                                    </w:rPr>
                                  </w:pPr>
                                </w:p>
                                <w:p w14:paraId="35C07BB8" w14:textId="75E25F12" w:rsidR="00372366" w:rsidRDefault="00B42D94">
                                  <w:pPr>
                                    <w:spacing w:after="0" w:line="240" w:lineRule="auto"/>
                                    <w:jc w:val="center"/>
                                    <w:rPr>
                                      <w:rFonts w:ascii="Calibri" w:eastAsia="Calibri" w:hAnsi="Calibri" w:cs="Times New Roman"/>
                                    </w:rPr>
                                  </w:pPr>
                                  <w:r>
                                    <w:rPr>
                                      <w:rFonts w:ascii="Calibri" w:eastAsia="Calibri" w:hAnsi="Calibri" w:cs="Times New Roman"/>
                                      <w:b/>
                                      <w:noProof/>
                                      <w:color w:val="92D050"/>
                                      <w:sz w:val="32"/>
                                      <w:szCs w:val="32"/>
                                    </w:rPr>
                                    <w:drawing>
                                      <wp:inline distT="0" distB="0" distL="0" distR="0" wp14:anchorId="08662C61" wp14:editId="4C351818">
                                        <wp:extent cx="3171825" cy="557547"/>
                                        <wp:effectExtent l="0" t="0" r="0" b="0"/>
                                        <wp:docPr id="4" name="Image 4" descr="C:\Users\jlichtle\Documents\JX\LOGO\2018_MENJ_MESRI_doublelogo_horiz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chtle\Documents\JX\LOGO\2018_MENJ_MESRI_doublelogo_horiz - C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369" cy="558170"/>
                                                </a:xfrm>
                                                <a:prstGeom prst="rect">
                                                  <a:avLst/>
                                                </a:prstGeom>
                                                <a:noFill/>
                                                <a:ln>
                                                  <a:noFill/>
                                                </a:ln>
                                              </pic:spPr>
                                            </pic:pic>
                                          </a:graphicData>
                                        </a:graphic>
                                      </wp:inline>
                                    </w:drawing>
                                  </w:r>
                                  <w:r w:rsidR="000672B9">
                                    <w:rPr>
                                      <w:rFonts w:eastAsia="Calibri" w:cs="Times New Roman"/>
                                      <w:b/>
                                      <w:color w:val="92D050"/>
                                      <w:sz w:val="32"/>
                                      <w:szCs w:val="32"/>
                                    </w:rPr>
                                    <w:t xml:space="preserve"> </w:t>
                                  </w:r>
                                  <w:r w:rsidR="000672B9">
                                    <w:rPr>
                                      <w:rFonts w:eastAsia="Calibri" w:cs="Times New Roman"/>
                                      <w:b/>
                                      <w:noProof/>
                                      <w:color w:val="92D050"/>
                                      <w:sz w:val="32"/>
                                      <w:szCs w:val="32"/>
                                    </w:rPr>
                                    <w:drawing>
                                      <wp:inline distT="0" distB="0" distL="0" distR="0" wp14:anchorId="05BA2DE5" wp14:editId="527F5F3D">
                                        <wp:extent cx="981075" cy="61023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0"/>
                                                <a:srcRect l="-13079" t="4107"/>
                                                <a:stretch>
                                                  <a:fillRect/>
                                                </a:stretch>
                                              </pic:blipFill>
                                              <pic:spPr bwMode="auto">
                                                <a:xfrm>
                                                  <a:off x="0" y="0"/>
                                                  <a:ext cx="981075" cy="610235"/>
                                                </a:xfrm>
                                                <a:prstGeom prst="rect">
                                                  <a:avLst/>
                                                </a:prstGeom>
                                              </pic:spPr>
                                            </pic:pic>
                                          </a:graphicData>
                                        </a:graphic>
                                      </wp:inline>
                                    </w:drawing>
                                  </w:r>
                                </w:p>
                              </w:tc>
                            </w:tr>
                          </w:tbl>
                          <w:p w14:paraId="0B7AA983" w14:textId="77777777" w:rsidR="009F7940" w:rsidRDefault="009F794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2" o:spid="_x0000_s1026" type="#_x0000_t202" style="position:absolute;left:0;text-align:left;margin-left:-5.4pt;margin-top:-53.95pt;width:456.1pt;height:67.6pt;z-index:16;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" filled="f" stroked="f">
                <v:textbox style="mso-fit-shape-to-text:t" inset="0,0,0,0">
                  <w:txbxContent>
                    <w:tbl>
                      <w:tblPr>
                        <w:tblStyle w:val="Grilledutableau"/>
                        <w:tblW w:w="9122" w:type="dxa"/>
                        <w:tblInd w:w="108" w:type="dxa"/>
                        <w:tblLook w:val="04A0" w:firstRow="1" w:lastRow="0" w:firstColumn="1" w:lastColumn="0" w:noHBand="0" w:noVBand="1"/>
                      </w:tblPr>
                      <w:tblGrid>
                        <w:gridCol w:w="9122"/>
                      </w:tblGrid>
                      <w:tr w:rsidR="00372366" w14:paraId="345712D8" w14:textId="77777777">
                        <w:trPr>
                          <w:trHeight w:val="1228"/>
                        </w:trPr>
                        <w:tc>
                          <w:tcPr>
                            <w:tcW w:w="9122" w:type="dxa"/>
                            <w:tcBorders>
                              <w:top w:val="nil"/>
                              <w:left w:val="nil"/>
                              <w:bottom w:val="nil"/>
                              <w:right w:val="nil"/>
                            </w:tcBorders>
                            <w:shd w:val="clear" w:color="auto" w:fill="auto"/>
                          </w:tcPr>
                          <w:p w14:paraId="1DF0B0EF" w14:textId="77777777" w:rsidR="00372366" w:rsidRDefault="00372366">
                            <w:pPr>
                              <w:spacing w:after="0" w:line="240" w:lineRule="auto"/>
                              <w:jc w:val="center"/>
                              <w:rPr>
                                <w:rFonts w:ascii="Calibri" w:eastAsia="Calibri" w:hAnsi="Calibri" w:cs="Times New Roman"/>
                                <w:b/>
                                <w:color w:val="92D050"/>
                                <w:sz w:val="32"/>
                                <w:szCs w:val="32"/>
                              </w:rPr>
                            </w:pPr>
                          </w:p>
                          <w:p w14:paraId="35C07BB8" w14:textId="75E25F12" w:rsidR="00372366" w:rsidRDefault="00B42D94">
                            <w:pPr>
                              <w:spacing w:after="0" w:line="240" w:lineRule="auto"/>
                              <w:jc w:val="center"/>
                              <w:rPr>
                                <w:rFonts w:ascii="Calibri" w:eastAsia="Calibri" w:hAnsi="Calibri" w:cs="Times New Roman"/>
                              </w:rPr>
                            </w:pPr>
                            <w:r>
                              <w:rPr>
                                <w:rFonts w:ascii="Calibri" w:eastAsia="Calibri" w:hAnsi="Calibri" w:cs="Times New Roman"/>
                                <w:b/>
                                <w:noProof/>
                                <w:color w:val="92D050"/>
                                <w:sz w:val="32"/>
                                <w:szCs w:val="32"/>
                              </w:rPr>
                              <w:drawing>
                                <wp:inline distT="0" distB="0" distL="0" distR="0" wp14:anchorId="08662C61" wp14:editId="4C351818">
                                  <wp:extent cx="3171825" cy="557547"/>
                                  <wp:effectExtent l="0" t="0" r="0" b="0"/>
                                  <wp:docPr id="4" name="Image 4" descr="C:\Users\jlichtle\Documents\JX\LOGO\2018_MENJ_MESRI_doublelogo_horiz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chtle\Documents\JX\LOGO\2018_MENJ_MESRI_doublelogo_horiz - C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369" cy="558170"/>
                                          </a:xfrm>
                                          <a:prstGeom prst="rect">
                                            <a:avLst/>
                                          </a:prstGeom>
                                          <a:noFill/>
                                          <a:ln>
                                            <a:noFill/>
                                          </a:ln>
                                        </pic:spPr>
                                      </pic:pic>
                                    </a:graphicData>
                                  </a:graphic>
                                </wp:inline>
                              </w:drawing>
                            </w:r>
                            <w:r w:rsidR="000672B9">
                              <w:rPr>
                                <w:rFonts w:eastAsia="Calibri" w:cs="Times New Roman"/>
                                <w:b/>
                                <w:color w:val="92D050"/>
                                <w:sz w:val="32"/>
                                <w:szCs w:val="32"/>
                              </w:rPr>
                              <w:t xml:space="preserve"> </w:t>
                            </w:r>
                            <w:r w:rsidR="000672B9">
                              <w:rPr>
                                <w:rFonts w:eastAsia="Calibri" w:cs="Times New Roman"/>
                                <w:b/>
                                <w:noProof/>
                                <w:color w:val="92D050"/>
                                <w:sz w:val="32"/>
                                <w:szCs w:val="32"/>
                              </w:rPr>
                              <w:drawing>
                                <wp:inline distT="0" distB="0" distL="0" distR="0" wp14:anchorId="05BA2DE5" wp14:editId="527F5F3D">
                                  <wp:extent cx="981075" cy="61023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0"/>
                                          <a:srcRect l="-13079" t="4107"/>
                                          <a:stretch>
                                            <a:fillRect/>
                                          </a:stretch>
                                        </pic:blipFill>
                                        <pic:spPr bwMode="auto">
                                          <a:xfrm>
                                            <a:off x="0" y="0"/>
                                            <a:ext cx="981075" cy="610235"/>
                                          </a:xfrm>
                                          <a:prstGeom prst="rect">
                                            <a:avLst/>
                                          </a:prstGeom>
                                        </pic:spPr>
                                      </pic:pic>
                                    </a:graphicData>
                                  </a:graphic>
                                </wp:inline>
                              </w:drawing>
                            </w:r>
                          </w:p>
                        </w:tc>
                      </w:tr>
                    </w:tbl>
                    <w:p w14:paraId="0B7AA983" w14:textId="77777777" w:rsidR="009F7940" w:rsidRDefault="009F7940"/>
                  </w:txbxContent>
                </v:textbox>
                <w10:wrap type="square" anchorx="margin"/>
              </v:shape>
            </w:pict>
          </mc:Fallback>
        </mc:AlternateContent>
      </w:r>
    </w:p>
    <w:p w14:paraId="560A7E78" w14:textId="77777777" w:rsidR="00372366" w:rsidRDefault="00372366">
      <w:pPr>
        <w:spacing w:after="0" w:line="240" w:lineRule="auto"/>
        <w:jc w:val="center"/>
        <w:rPr>
          <w:rFonts w:ascii="Broadway" w:eastAsia="Arial Unicode MS" w:hAnsi="Broadway" w:cs="Arial Unicode MS"/>
          <w:b/>
          <w:smallCaps/>
          <w:color w:val="984806" w:themeColor="accent6" w:themeShade="80"/>
          <w:sz w:val="48"/>
          <w:szCs w:val="48"/>
        </w:rPr>
      </w:pPr>
    </w:p>
    <w:p w14:paraId="6BA2A46C" w14:textId="77777777" w:rsidR="00372366" w:rsidRDefault="000672B9">
      <w:pPr>
        <w:spacing w:after="0" w:line="240" w:lineRule="auto"/>
        <w:jc w:val="center"/>
        <w:rPr>
          <w:rFonts w:ascii="Broadway" w:eastAsia="Arial Unicode MS" w:hAnsi="Broadway" w:cs="Arial Unicode MS"/>
          <w:b/>
          <w:smallCaps/>
          <w:color w:val="984806" w:themeColor="accent6" w:themeShade="80"/>
          <w:sz w:val="48"/>
          <w:szCs w:val="48"/>
        </w:rPr>
      </w:pPr>
      <w:r>
        <w:rPr>
          <w:rFonts w:ascii="Broadway" w:eastAsia="Arial Unicode MS" w:hAnsi="Broadway" w:cs="Arial Unicode MS"/>
          <w:b/>
          <w:smallCaps/>
          <w:noProof/>
          <w:color w:val="984806" w:themeColor="accent6" w:themeShade="80"/>
          <w:sz w:val="48"/>
          <w:szCs w:val="48"/>
        </w:rPr>
        <w:drawing>
          <wp:anchor distT="0" distB="9525" distL="114300" distR="123190" simplePos="0" relativeHeight="9" behindDoc="0" locked="0" layoutInCell="1" allowOverlap="1" wp14:anchorId="3BAA3B7B" wp14:editId="0CB8A5EB">
            <wp:simplePos x="0" y="0"/>
            <wp:positionH relativeFrom="margin">
              <wp:posOffset>-66675</wp:posOffset>
            </wp:positionH>
            <wp:positionV relativeFrom="margin">
              <wp:posOffset>1026160</wp:posOffset>
            </wp:positionV>
            <wp:extent cx="1076325" cy="1076325"/>
            <wp:effectExtent l="0" t="0" r="0" b="0"/>
            <wp:wrapSquare wrapText="bothSides"/>
            <wp:docPr id="6" name="Image 1" descr="M:\str-commun-saam-achats-delcom\Arborescence\5. Sourcing\Innovation sociale\logo MLDS 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M:\str-commun-saam-achats-delcom\Arborescence\5. Sourcing\Innovation sociale\logo MLDS Formation.png"/>
                    <pic:cNvPicPr>
                      <a:picLocks noChangeAspect="1" noChangeArrowheads="1"/>
                    </pic:cNvPicPr>
                  </pic:nvPicPr>
                  <pic:blipFill>
                    <a:blip r:embed="rId11"/>
                    <a:stretch>
                      <a:fillRect/>
                    </a:stretch>
                  </pic:blipFill>
                  <pic:spPr bwMode="auto">
                    <a:xfrm>
                      <a:off x="0" y="0"/>
                      <a:ext cx="1076325" cy="1076325"/>
                    </a:xfrm>
                    <a:prstGeom prst="rect">
                      <a:avLst/>
                    </a:prstGeom>
                  </pic:spPr>
                </pic:pic>
              </a:graphicData>
            </a:graphic>
          </wp:anchor>
        </w:drawing>
      </w:r>
    </w:p>
    <w:p w14:paraId="598AB37A" w14:textId="77777777" w:rsidR="00372366" w:rsidRDefault="000672B9">
      <w:pPr>
        <w:spacing w:after="0" w:line="240" w:lineRule="auto"/>
        <w:jc w:val="center"/>
        <w:rPr>
          <w:rFonts w:ascii="Broadway" w:eastAsia="Arial Unicode MS" w:hAnsi="Broadway" w:cs="Arial Unicode MS"/>
          <w:b/>
          <w:smallCaps/>
          <w:color w:val="984806" w:themeColor="accent6" w:themeShade="80"/>
          <w:sz w:val="48"/>
          <w:szCs w:val="48"/>
        </w:rPr>
      </w:pPr>
      <w:r>
        <w:rPr>
          <w:rFonts w:ascii="Broadway" w:eastAsia="Arial Unicode MS" w:hAnsi="Broadway" w:cs="Arial Unicode MS"/>
          <w:b/>
          <w:smallCaps/>
          <w:color w:val="984806" w:themeColor="accent6" w:themeShade="80"/>
          <w:sz w:val="48"/>
          <w:szCs w:val="48"/>
        </w:rPr>
        <w:t>Clause sociale sous statut scolaire</w:t>
      </w:r>
    </w:p>
    <w:p w14:paraId="39142D0E" w14:textId="77777777" w:rsidR="00372366" w:rsidRDefault="00372366">
      <w:pPr>
        <w:spacing w:after="0" w:line="240" w:lineRule="auto"/>
        <w:jc w:val="center"/>
        <w:rPr>
          <w:rFonts w:ascii="Broadway" w:eastAsia="Arial Unicode MS" w:hAnsi="Broadway" w:cs="Arial Unicode MS"/>
          <w:b/>
          <w:smallCaps/>
          <w:color w:val="984806" w:themeColor="accent6" w:themeShade="80"/>
          <w:sz w:val="28"/>
          <w:szCs w:val="28"/>
        </w:rPr>
      </w:pPr>
    </w:p>
    <w:p w14:paraId="561154D7" w14:textId="77777777" w:rsidR="00372366" w:rsidRDefault="00372366">
      <w:pPr>
        <w:spacing w:after="120" w:line="240" w:lineRule="auto"/>
        <w:jc w:val="center"/>
        <w:rPr>
          <w:rFonts w:ascii="Calibri" w:eastAsia="Calibri" w:hAnsi="Calibri" w:cs="Times New Roman"/>
          <w:b/>
          <w:sz w:val="36"/>
          <w:szCs w:val="36"/>
        </w:rPr>
      </w:pPr>
    </w:p>
    <w:p w14:paraId="71F0A561" w14:textId="77777777" w:rsidR="00372366" w:rsidRDefault="000672B9">
      <w:pPr>
        <w:spacing w:after="120" w:line="240" w:lineRule="auto"/>
        <w:jc w:val="center"/>
        <w:rPr>
          <w:rFonts w:ascii="Calibri" w:eastAsia="Calibri" w:hAnsi="Calibri" w:cs="Times New Roman"/>
          <w:b/>
          <w:sz w:val="36"/>
          <w:szCs w:val="36"/>
        </w:rPr>
      </w:pPr>
      <w:r>
        <w:rPr>
          <w:rFonts w:eastAsia="Calibri" w:cs="Times New Roman"/>
          <w:b/>
          <w:sz w:val="36"/>
          <w:szCs w:val="36"/>
        </w:rPr>
        <w:t xml:space="preserve">Convention de partenariat </w:t>
      </w:r>
    </w:p>
    <w:p w14:paraId="38055BF2" w14:textId="77777777" w:rsidR="00372366" w:rsidRDefault="00372366">
      <w:pPr>
        <w:spacing w:after="0" w:line="240" w:lineRule="auto"/>
        <w:jc w:val="both"/>
        <w:rPr>
          <w:rFonts w:ascii="Arial" w:hAnsi="Arial" w:cs="Arial"/>
          <w:bCs/>
          <w:color w:val="000000"/>
        </w:rPr>
      </w:pPr>
    </w:p>
    <w:p w14:paraId="40A5275C" w14:textId="77777777" w:rsidR="00372366" w:rsidRDefault="00372366">
      <w:pPr>
        <w:spacing w:after="0" w:line="240" w:lineRule="auto"/>
        <w:jc w:val="both"/>
        <w:rPr>
          <w:rFonts w:ascii="Arial" w:hAnsi="Arial" w:cs="Arial"/>
          <w:bCs/>
          <w:color w:val="FF0000"/>
        </w:rPr>
      </w:pPr>
    </w:p>
    <w:p w14:paraId="52F68CDD" w14:textId="4E6723AB" w:rsidR="003F5421" w:rsidRDefault="003F5421">
      <w:pPr>
        <w:spacing w:after="0" w:line="240" w:lineRule="auto"/>
        <w:rPr>
          <w:rFonts w:cstheme="minorHAnsi"/>
          <w:color w:val="FF0000"/>
          <w:sz w:val="24"/>
          <w:szCs w:val="24"/>
        </w:rPr>
      </w:pPr>
      <w:r>
        <w:rPr>
          <w:rFonts w:cstheme="minorHAnsi"/>
          <w:color w:val="FF0000"/>
          <w:sz w:val="24"/>
          <w:szCs w:val="24"/>
        </w:rPr>
        <w:t>Identification de la MLDS</w:t>
      </w:r>
    </w:p>
    <w:p w14:paraId="0F92ECB3" w14:textId="34C06EF0" w:rsidR="00372366" w:rsidRPr="008F7B53" w:rsidRDefault="000672B9">
      <w:pPr>
        <w:spacing w:after="0" w:line="240" w:lineRule="auto"/>
        <w:rPr>
          <w:rFonts w:cstheme="minorHAnsi"/>
          <w:color w:val="FF0000"/>
          <w:sz w:val="24"/>
          <w:szCs w:val="24"/>
        </w:rPr>
      </w:pPr>
      <w:r w:rsidRPr="008F7B53">
        <w:rPr>
          <w:rFonts w:cstheme="minorHAnsi"/>
          <w:color w:val="FF0000"/>
          <w:sz w:val="24"/>
          <w:szCs w:val="24"/>
        </w:rPr>
        <w:t xml:space="preserve">Représentée </w:t>
      </w:r>
      <w:r w:rsidR="003F5421">
        <w:rPr>
          <w:rFonts w:cstheme="minorHAnsi"/>
          <w:color w:val="FF0000"/>
          <w:sz w:val="24"/>
          <w:szCs w:val="24"/>
        </w:rPr>
        <w:t>…</w:t>
      </w:r>
    </w:p>
    <w:p w14:paraId="128F4E6B" w14:textId="77777777" w:rsidR="00372366" w:rsidRPr="008F7B53" w:rsidRDefault="000672B9">
      <w:pPr>
        <w:suppressAutoHyphens/>
        <w:spacing w:after="0" w:line="240" w:lineRule="auto"/>
        <w:jc w:val="both"/>
        <w:rPr>
          <w:rFonts w:cstheme="minorHAnsi"/>
          <w:sz w:val="24"/>
          <w:szCs w:val="24"/>
        </w:rPr>
      </w:pPr>
      <w:r w:rsidRPr="008F7B53">
        <w:rPr>
          <w:rFonts w:cstheme="minorHAnsi"/>
          <w:sz w:val="24"/>
          <w:szCs w:val="24"/>
        </w:rPr>
        <w:t>D’une part,</w:t>
      </w:r>
    </w:p>
    <w:p w14:paraId="1EC02BFA" w14:textId="77777777" w:rsidR="00372366" w:rsidRDefault="00372366">
      <w:pPr>
        <w:suppressAutoHyphens/>
        <w:spacing w:after="0" w:line="240" w:lineRule="auto"/>
        <w:jc w:val="both"/>
        <w:rPr>
          <w:rFonts w:cstheme="minorHAnsi"/>
          <w:sz w:val="24"/>
          <w:szCs w:val="24"/>
        </w:rPr>
      </w:pPr>
    </w:p>
    <w:p w14:paraId="4D63C5C6" w14:textId="77777777" w:rsidR="00372366" w:rsidRDefault="000672B9">
      <w:pPr>
        <w:suppressAutoHyphens/>
        <w:spacing w:after="0" w:line="240" w:lineRule="auto"/>
        <w:jc w:val="both"/>
        <w:rPr>
          <w:rFonts w:cstheme="minorHAnsi"/>
          <w:sz w:val="24"/>
          <w:szCs w:val="24"/>
        </w:rPr>
      </w:pPr>
      <w:proofErr w:type="gramStart"/>
      <w:r>
        <w:rPr>
          <w:rFonts w:cstheme="minorHAnsi"/>
          <w:sz w:val="24"/>
          <w:szCs w:val="24"/>
        </w:rPr>
        <w:t>et</w:t>
      </w:r>
      <w:proofErr w:type="gramEnd"/>
      <w:r>
        <w:rPr>
          <w:rFonts w:cstheme="minorHAnsi"/>
          <w:sz w:val="24"/>
          <w:szCs w:val="24"/>
        </w:rPr>
        <w:t xml:space="preserve"> </w:t>
      </w:r>
    </w:p>
    <w:p w14:paraId="07A7205D" w14:textId="77777777" w:rsidR="00372366" w:rsidRDefault="00372366">
      <w:pPr>
        <w:suppressAutoHyphens/>
        <w:spacing w:after="0" w:line="240" w:lineRule="auto"/>
        <w:jc w:val="both"/>
        <w:rPr>
          <w:rFonts w:cstheme="minorHAnsi"/>
          <w:sz w:val="24"/>
          <w:szCs w:val="24"/>
        </w:rPr>
      </w:pPr>
    </w:p>
    <w:p w14:paraId="319144B0" w14:textId="3E44E251" w:rsidR="00372366" w:rsidRPr="003F5421" w:rsidRDefault="003F5421">
      <w:pPr>
        <w:pStyle w:val="NormalWeb"/>
        <w:spacing w:beforeAutospacing="0" w:after="0" w:afterAutospacing="0"/>
        <w:rPr>
          <w:rFonts w:asciiTheme="minorHAnsi" w:eastAsiaTheme="minorEastAsia" w:hAnsiTheme="minorHAnsi" w:cstheme="minorHAnsi"/>
          <w:color w:val="FF0000"/>
        </w:rPr>
      </w:pPr>
      <w:r w:rsidRPr="003F5421">
        <w:rPr>
          <w:rFonts w:asciiTheme="minorHAnsi" w:eastAsiaTheme="minorEastAsia" w:hAnsiTheme="minorHAnsi" w:cstheme="minorHAnsi"/>
          <w:color w:val="FF0000"/>
        </w:rPr>
        <w:t>Identification de l’acheteur</w:t>
      </w:r>
      <w:r w:rsidR="000672B9" w:rsidRPr="003F5421">
        <w:rPr>
          <w:rFonts w:asciiTheme="minorHAnsi" w:eastAsiaTheme="minorEastAsia" w:hAnsiTheme="minorHAnsi" w:cstheme="minorHAnsi"/>
          <w:color w:val="FF0000"/>
        </w:rPr>
        <w:t xml:space="preserve"> </w:t>
      </w:r>
    </w:p>
    <w:p w14:paraId="19C8474E" w14:textId="77777777" w:rsidR="003F5421" w:rsidRPr="003F5421" w:rsidRDefault="0095068E">
      <w:pPr>
        <w:pStyle w:val="NormalWeb"/>
        <w:spacing w:beforeAutospacing="0" w:after="0" w:afterAutospacing="0"/>
        <w:rPr>
          <w:rFonts w:asciiTheme="minorHAnsi" w:eastAsiaTheme="minorEastAsia" w:hAnsiTheme="minorHAnsi" w:cstheme="minorHAnsi"/>
          <w:color w:val="FF0000"/>
        </w:rPr>
      </w:pPr>
      <w:r w:rsidRPr="003F5421">
        <w:rPr>
          <w:rFonts w:asciiTheme="minorHAnsi" w:eastAsiaTheme="minorEastAsia" w:hAnsiTheme="minorHAnsi" w:cstheme="minorHAnsi"/>
          <w:color w:val="FF0000"/>
        </w:rPr>
        <w:t>Représenté par</w:t>
      </w:r>
      <w:r w:rsidR="003F5421" w:rsidRPr="003F5421">
        <w:rPr>
          <w:rFonts w:asciiTheme="minorHAnsi" w:eastAsiaTheme="minorEastAsia" w:hAnsiTheme="minorHAnsi" w:cstheme="minorHAnsi"/>
          <w:color w:val="FF0000"/>
        </w:rPr>
        <w:t>…</w:t>
      </w:r>
    </w:p>
    <w:p w14:paraId="02024CBA" w14:textId="77777777" w:rsidR="00372366" w:rsidRPr="008F7B53" w:rsidRDefault="000672B9">
      <w:pPr>
        <w:suppressAutoHyphens/>
        <w:spacing w:after="0" w:line="240" w:lineRule="auto"/>
        <w:jc w:val="both"/>
        <w:rPr>
          <w:rFonts w:cstheme="minorHAnsi"/>
          <w:sz w:val="24"/>
          <w:szCs w:val="24"/>
        </w:rPr>
      </w:pPr>
      <w:r w:rsidRPr="008F7B53">
        <w:rPr>
          <w:rFonts w:cstheme="minorHAnsi"/>
          <w:sz w:val="24"/>
          <w:szCs w:val="24"/>
        </w:rPr>
        <w:t>D’autre part ;</w:t>
      </w:r>
    </w:p>
    <w:p w14:paraId="2D463471" w14:textId="77777777" w:rsidR="00372366" w:rsidRDefault="00372366">
      <w:pPr>
        <w:suppressAutoHyphens/>
        <w:spacing w:before="200"/>
        <w:jc w:val="both"/>
        <w:rPr>
          <w:rFonts w:eastAsia="Times New Roman" w:cstheme="minorHAnsi"/>
          <w:bCs/>
          <w:color w:val="FF0000"/>
          <w:sz w:val="24"/>
          <w:szCs w:val="24"/>
          <w:lang w:eastAsia="zh-CN" w:bidi="en-US"/>
        </w:rPr>
      </w:pPr>
    </w:p>
    <w:p w14:paraId="7956A7B8" w14:textId="77777777" w:rsidR="00372366" w:rsidRDefault="000672B9">
      <w:pPr>
        <w:suppressAutoHyphens/>
        <w:spacing w:before="200"/>
        <w:jc w:val="both"/>
        <w:rPr>
          <w:rFonts w:cstheme="minorHAnsi"/>
          <w:sz w:val="24"/>
          <w:szCs w:val="24"/>
        </w:rPr>
      </w:pPr>
      <w:r>
        <w:rPr>
          <w:rFonts w:cstheme="minorHAnsi"/>
          <w:sz w:val="24"/>
          <w:szCs w:val="24"/>
        </w:rPr>
        <w:t>VISAS</w:t>
      </w:r>
    </w:p>
    <w:p w14:paraId="0C6D386E" w14:textId="77777777" w:rsidR="00372366" w:rsidRDefault="000672B9">
      <w:pPr>
        <w:suppressAutoHyphens/>
        <w:spacing w:before="200"/>
        <w:jc w:val="both"/>
        <w:rPr>
          <w:rFonts w:cstheme="minorHAnsi"/>
          <w:sz w:val="24"/>
          <w:szCs w:val="24"/>
        </w:rPr>
      </w:pPr>
      <w:r>
        <w:rPr>
          <w:rFonts w:cstheme="minorHAnsi"/>
          <w:sz w:val="24"/>
          <w:szCs w:val="24"/>
        </w:rPr>
        <w:t>Vu l’Ordonnance n° 2018-1074 du 26 novembre 2018 portant partie législative du code de la commande publique,</w:t>
      </w:r>
    </w:p>
    <w:p w14:paraId="551A8DBB" w14:textId="77777777" w:rsidR="00372366" w:rsidRDefault="000672B9">
      <w:pPr>
        <w:suppressAutoHyphens/>
        <w:spacing w:before="200"/>
        <w:jc w:val="both"/>
        <w:rPr>
          <w:rFonts w:cstheme="minorHAnsi"/>
          <w:sz w:val="24"/>
          <w:szCs w:val="24"/>
        </w:rPr>
      </w:pPr>
      <w:r>
        <w:rPr>
          <w:rFonts w:cstheme="minorHAnsi"/>
          <w:sz w:val="24"/>
          <w:szCs w:val="24"/>
        </w:rPr>
        <w:t>Vu le Décret n° 2018-1075 du 3 décembre 2018 portant partie règlementaire du code de la commande publique,</w:t>
      </w:r>
    </w:p>
    <w:p w14:paraId="76BC1A7E" w14:textId="77777777" w:rsidR="00372366" w:rsidRDefault="00372366">
      <w:pPr>
        <w:suppressAutoHyphens/>
        <w:spacing w:before="200"/>
        <w:jc w:val="both"/>
        <w:rPr>
          <w:rFonts w:cstheme="minorHAnsi"/>
          <w:sz w:val="24"/>
          <w:szCs w:val="24"/>
        </w:rPr>
      </w:pPr>
    </w:p>
    <w:p w14:paraId="295152A1" w14:textId="77777777" w:rsidR="00372366" w:rsidRDefault="000672B9">
      <w:pPr>
        <w:suppressAutoHyphens/>
        <w:spacing w:before="200"/>
        <w:jc w:val="both"/>
        <w:rPr>
          <w:rFonts w:cstheme="minorHAnsi"/>
          <w:sz w:val="24"/>
          <w:szCs w:val="24"/>
        </w:rPr>
      </w:pPr>
      <w:r>
        <w:rPr>
          <w:rFonts w:cstheme="minorHAnsi"/>
          <w:sz w:val="24"/>
          <w:szCs w:val="24"/>
        </w:rPr>
        <w:t>Il est convenu ce qui suit :</w:t>
      </w:r>
    </w:p>
    <w:p w14:paraId="2FDBB1E5" w14:textId="77777777" w:rsidR="00372366" w:rsidRDefault="000672B9">
      <w:pPr>
        <w:suppressAutoHyphens/>
        <w:spacing w:before="200"/>
        <w:jc w:val="both"/>
        <w:rPr>
          <w:rFonts w:eastAsia="Times New Roman" w:cstheme="minorHAnsi"/>
          <w:sz w:val="24"/>
          <w:szCs w:val="24"/>
          <w:lang w:eastAsia="zh-CN" w:bidi="en-US"/>
        </w:rPr>
      </w:pPr>
      <w:r>
        <w:br w:type="page"/>
      </w:r>
    </w:p>
    <w:p w14:paraId="1A447C01" w14:textId="77777777" w:rsidR="00372366" w:rsidRDefault="000672B9">
      <w:pPr>
        <w:suppressAutoHyphens/>
        <w:spacing w:before="200"/>
        <w:jc w:val="both"/>
        <w:rPr>
          <w:rFonts w:cstheme="minorHAnsi"/>
          <w:b/>
          <w:sz w:val="24"/>
          <w:szCs w:val="24"/>
        </w:rPr>
      </w:pPr>
      <w:r>
        <w:rPr>
          <w:rFonts w:cstheme="minorHAnsi"/>
          <w:b/>
          <w:sz w:val="24"/>
          <w:szCs w:val="24"/>
        </w:rPr>
        <w:lastRenderedPageBreak/>
        <w:t>Préambule</w:t>
      </w:r>
    </w:p>
    <w:p w14:paraId="5055F5B9" w14:textId="77777777" w:rsidR="00372366" w:rsidRDefault="000672B9">
      <w:pPr>
        <w:suppressAutoHyphens/>
        <w:spacing w:before="200"/>
        <w:jc w:val="both"/>
        <w:rPr>
          <w:rFonts w:cstheme="minorHAnsi"/>
          <w:bCs/>
          <w:sz w:val="24"/>
          <w:szCs w:val="24"/>
        </w:rPr>
      </w:pPr>
      <w:r>
        <w:rPr>
          <w:rFonts w:cstheme="minorHAnsi"/>
          <w:sz w:val="24"/>
          <w:szCs w:val="24"/>
        </w:rPr>
        <w:t xml:space="preserve">La clause sociale sous statut scolaire prévue dans les consultations en vertu de l’article L2112-2 du code de la commande publique </w:t>
      </w:r>
      <w:r>
        <w:rPr>
          <w:rFonts w:cstheme="minorHAnsi"/>
          <w:bCs/>
          <w:sz w:val="24"/>
          <w:szCs w:val="24"/>
        </w:rPr>
        <w:t xml:space="preserve">permet à un jeune en situation de décrochage scolaire de réaliser un parcours en entreprise pour l'aider à définir un projet professionnel. </w:t>
      </w:r>
    </w:p>
    <w:p w14:paraId="0CC09F5D" w14:textId="77777777" w:rsidR="00372366" w:rsidRDefault="000672B9">
      <w:pPr>
        <w:suppressAutoHyphens/>
        <w:spacing w:before="200"/>
        <w:jc w:val="both"/>
        <w:rPr>
          <w:rFonts w:cstheme="minorHAnsi"/>
          <w:bCs/>
          <w:sz w:val="24"/>
          <w:szCs w:val="24"/>
        </w:rPr>
      </w:pPr>
      <w:r>
        <w:rPr>
          <w:rFonts w:cstheme="minorHAnsi"/>
          <w:bCs/>
          <w:sz w:val="24"/>
          <w:szCs w:val="24"/>
        </w:rPr>
        <w:t>Cette clause peut constituer un tremplin vers l’insertion et l’emploi, et permet de développer le rapport École/Entreprise.</w:t>
      </w:r>
    </w:p>
    <w:p w14:paraId="54AE6E81" w14:textId="26B785EC" w:rsidR="00372366" w:rsidRPr="00EE3EBA" w:rsidRDefault="000672B9" w:rsidP="00F83C52">
      <w:pPr>
        <w:suppressAutoHyphens/>
        <w:spacing w:before="200" w:after="360"/>
        <w:jc w:val="both"/>
        <w:rPr>
          <w:rFonts w:cstheme="minorHAnsi"/>
          <w:color w:val="FF0000"/>
          <w:sz w:val="24"/>
          <w:szCs w:val="24"/>
        </w:rPr>
      </w:pPr>
      <w:r>
        <w:rPr>
          <w:rFonts w:cstheme="minorHAnsi"/>
          <w:bCs/>
          <w:sz w:val="24"/>
          <w:szCs w:val="24"/>
        </w:rPr>
        <w:t>Elle suppose l’intervention d’une pluralité d’acteurs : jeune en situation de décrochage, entreprise, acheteurs et personnels de la mission de lutte contre le décrochage scolaire (</w:t>
      </w:r>
      <w:r>
        <w:rPr>
          <w:rFonts w:cstheme="minorHAnsi"/>
          <w:sz w:val="24"/>
          <w:szCs w:val="24"/>
        </w:rPr>
        <w:t>MLDS</w:t>
      </w:r>
      <w:r>
        <w:rPr>
          <w:rFonts w:cstheme="minorHAnsi"/>
          <w:bCs/>
          <w:sz w:val="24"/>
          <w:szCs w:val="24"/>
        </w:rPr>
        <w:t>)</w:t>
      </w:r>
      <w:r w:rsidR="00F83C52">
        <w:rPr>
          <w:rFonts w:cstheme="minorHAnsi"/>
          <w:bCs/>
          <w:sz w:val="24"/>
          <w:szCs w:val="24"/>
        </w:rPr>
        <w:t xml:space="preserve"> </w:t>
      </w:r>
      <w:r w:rsidR="00F83C52">
        <w:rPr>
          <w:rFonts w:cstheme="minorHAnsi"/>
          <w:sz w:val="24"/>
          <w:szCs w:val="24"/>
        </w:rPr>
        <w:t xml:space="preserve">de </w:t>
      </w:r>
      <w:r w:rsidR="00F83C52" w:rsidRPr="00EE3EBA">
        <w:rPr>
          <w:rFonts w:cstheme="minorHAnsi"/>
          <w:color w:val="FF0000"/>
          <w:sz w:val="24"/>
          <w:szCs w:val="24"/>
        </w:rPr>
        <w:t>l’académie</w:t>
      </w:r>
      <w:r w:rsidR="00EE3EBA" w:rsidRPr="00EE3EBA">
        <w:rPr>
          <w:rFonts w:cstheme="minorHAnsi"/>
          <w:color w:val="FF0000"/>
          <w:sz w:val="24"/>
          <w:szCs w:val="24"/>
        </w:rPr>
        <w:t xml:space="preserve"> </w:t>
      </w:r>
      <w:r w:rsidR="00F83C52" w:rsidRPr="00EE3EBA">
        <w:rPr>
          <w:rFonts w:cstheme="minorHAnsi"/>
          <w:color w:val="FF0000"/>
          <w:sz w:val="24"/>
          <w:szCs w:val="24"/>
        </w:rPr>
        <w:t>de</w:t>
      </w:r>
      <w:r w:rsidR="00EE3EBA" w:rsidRPr="00EE3EBA">
        <w:rPr>
          <w:rFonts w:cstheme="minorHAnsi"/>
          <w:color w:val="FF0000"/>
          <w:sz w:val="24"/>
          <w:szCs w:val="24"/>
        </w:rPr>
        <w:t>…</w:t>
      </w:r>
      <w:r w:rsidR="00F83C52" w:rsidRPr="00EE3EBA">
        <w:rPr>
          <w:rFonts w:cstheme="minorHAnsi"/>
          <w:color w:val="FF0000"/>
          <w:sz w:val="24"/>
          <w:szCs w:val="24"/>
        </w:rPr>
        <w:t>.</w:t>
      </w:r>
      <w:r w:rsidRPr="00EE3EBA">
        <w:rPr>
          <w:rFonts w:cstheme="minorHAnsi"/>
          <w:bCs/>
          <w:color w:val="FF0000"/>
          <w:sz w:val="24"/>
          <w:szCs w:val="24"/>
        </w:rPr>
        <w:t xml:space="preserve"> </w:t>
      </w:r>
    </w:p>
    <w:p w14:paraId="42D21BC9" w14:textId="77777777" w:rsidR="00372366" w:rsidRDefault="000672B9">
      <w:pPr>
        <w:suppressAutoHyphens/>
        <w:spacing w:before="200"/>
        <w:jc w:val="both"/>
        <w:rPr>
          <w:rFonts w:cstheme="minorHAnsi"/>
          <w:sz w:val="24"/>
          <w:szCs w:val="24"/>
        </w:rPr>
      </w:pPr>
      <w:r>
        <w:rPr>
          <w:rFonts w:cstheme="minorHAnsi"/>
          <w:sz w:val="24"/>
          <w:szCs w:val="24"/>
        </w:rPr>
        <w:t>L’objectif est de permettre à un jeune qui a quitté prématurément le système de formation initiale ou qui est en voie de décrochage scolaire de suivre un parcours d’insertion dans le monde de l’entreprise et de construire un projet professionnel. Il s’agit dans un premier temps d’apporter à un jeune une solution concrète durant une période donnée lui permettant de se remobiliser sur un projet.</w:t>
      </w:r>
    </w:p>
    <w:p w14:paraId="1180CE75" w14:textId="77777777" w:rsidR="00372366" w:rsidRDefault="000672B9">
      <w:pPr>
        <w:suppressAutoHyphens/>
        <w:spacing w:before="200"/>
        <w:jc w:val="both"/>
        <w:rPr>
          <w:rFonts w:cstheme="minorHAnsi"/>
          <w:sz w:val="24"/>
          <w:szCs w:val="24"/>
        </w:rPr>
      </w:pPr>
      <w:r>
        <w:rPr>
          <w:rFonts w:cstheme="minorHAnsi"/>
          <w:sz w:val="24"/>
          <w:szCs w:val="24"/>
        </w:rPr>
        <w:t xml:space="preserve">Le public cible sont les jeunes de 16 à 25 ans, qui ont quitté prématurément le système de formation initiale ou qui sont toujours scolarisés mais repérés comme étant en voie de décrochage scolaire. </w:t>
      </w:r>
    </w:p>
    <w:p w14:paraId="157D0937" w14:textId="49E48598" w:rsidR="00372366" w:rsidRDefault="000672B9">
      <w:pPr>
        <w:jc w:val="both"/>
        <w:rPr>
          <w:rFonts w:cstheme="minorHAnsi"/>
          <w:sz w:val="24"/>
          <w:szCs w:val="24"/>
        </w:rPr>
      </w:pPr>
      <w:r>
        <w:rPr>
          <w:rFonts w:cstheme="minorHAnsi"/>
          <w:sz w:val="24"/>
          <w:szCs w:val="24"/>
        </w:rPr>
        <w:t>Il s’agit de jeunes d’un niveau de qualification inférieur à celui mentionné à l'articl</w:t>
      </w:r>
      <w:r w:rsidR="005B6040">
        <w:rPr>
          <w:rFonts w:cstheme="minorHAnsi"/>
          <w:sz w:val="24"/>
          <w:szCs w:val="24"/>
        </w:rPr>
        <w:t xml:space="preserve">e </w:t>
      </w:r>
      <w:r>
        <w:rPr>
          <w:rFonts w:cstheme="minorHAnsi"/>
          <w:sz w:val="24"/>
          <w:szCs w:val="24"/>
        </w:rPr>
        <w:t>L. 13-7 du code de l'éducation, tel que modifié par le décret n° 2010-1781 du 31 décembre 2010.</w:t>
      </w:r>
    </w:p>
    <w:p w14:paraId="78D74AFC" w14:textId="77777777" w:rsidR="00372366" w:rsidRDefault="00372366">
      <w:pPr>
        <w:suppressAutoHyphens/>
        <w:spacing w:before="200"/>
        <w:jc w:val="both"/>
        <w:rPr>
          <w:rFonts w:eastAsia="Times New Roman" w:cstheme="minorHAnsi"/>
          <w:b/>
          <w:sz w:val="24"/>
          <w:szCs w:val="24"/>
          <w:lang w:eastAsia="zh-CN" w:bidi="en-US"/>
        </w:rPr>
      </w:pPr>
    </w:p>
    <w:p w14:paraId="766494BD" w14:textId="77777777" w:rsidR="00372366" w:rsidRDefault="000672B9">
      <w:pPr>
        <w:suppressAutoHyphens/>
        <w:spacing w:before="200"/>
        <w:jc w:val="both"/>
        <w:rPr>
          <w:rFonts w:cstheme="minorHAnsi"/>
          <w:b/>
          <w:sz w:val="24"/>
          <w:szCs w:val="24"/>
        </w:rPr>
      </w:pPr>
      <w:r>
        <w:rPr>
          <w:rFonts w:cstheme="minorHAnsi"/>
          <w:b/>
          <w:sz w:val="24"/>
          <w:szCs w:val="24"/>
        </w:rPr>
        <w:t>Article 1</w:t>
      </w:r>
      <w:r>
        <w:rPr>
          <w:rFonts w:cstheme="minorHAnsi"/>
          <w:b/>
          <w:sz w:val="24"/>
          <w:szCs w:val="24"/>
          <w:vertAlign w:val="superscript"/>
        </w:rPr>
        <w:t>er</w:t>
      </w:r>
      <w:r>
        <w:rPr>
          <w:rFonts w:cstheme="minorHAnsi"/>
          <w:b/>
          <w:sz w:val="24"/>
          <w:szCs w:val="24"/>
        </w:rPr>
        <w:t xml:space="preserve"> - Objet de la convention</w:t>
      </w:r>
    </w:p>
    <w:p w14:paraId="0BAB05C8" w14:textId="37E87CE1" w:rsidR="00372366" w:rsidRDefault="000672B9">
      <w:pPr>
        <w:spacing w:after="0" w:line="240" w:lineRule="auto"/>
        <w:rPr>
          <w:rFonts w:cstheme="minorHAnsi"/>
          <w:sz w:val="24"/>
          <w:szCs w:val="24"/>
        </w:rPr>
      </w:pPr>
      <w:r>
        <w:rPr>
          <w:rFonts w:cstheme="minorHAnsi"/>
          <w:sz w:val="24"/>
          <w:szCs w:val="24"/>
        </w:rPr>
        <w:t xml:space="preserve">La présente convention vise à instaurer un partenariat </w:t>
      </w:r>
      <w:r w:rsidRPr="005B6040">
        <w:rPr>
          <w:rFonts w:cstheme="minorHAnsi"/>
          <w:sz w:val="24"/>
          <w:szCs w:val="24"/>
        </w:rPr>
        <w:t xml:space="preserve">entre </w:t>
      </w:r>
      <w:r w:rsidRPr="008F7B53">
        <w:rPr>
          <w:rFonts w:cstheme="minorHAnsi"/>
          <w:bCs/>
          <w:color w:val="FF0000"/>
          <w:sz w:val="24"/>
          <w:szCs w:val="24"/>
        </w:rPr>
        <w:t>l</w:t>
      </w:r>
      <w:r w:rsidRPr="008F7B53">
        <w:rPr>
          <w:rFonts w:cstheme="minorHAnsi"/>
          <w:color w:val="FF0000"/>
          <w:sz w:val="24"/>
          <w:szCs w:val="24"/>
        </w:rPr>
        <w:t>’académie de</w:t>
      </w:r>
      <w:r w:rsidR="00EE3EBA">
        <w:rPr>
          <w:rFonts w:cstheme="minorHAnsi"/>
          <w:color w:val="FF0000"/>
          <w:sz w:val="24"/>
          <w:szCs w:val="24"/>
        </w:rPr>
        <w:t>…</w:t>
      </w:r>
      <w:r>
        <w:rPr>
          <w:rFonts w:cstheme="minorHAnsi"/>
          <w:sz w:val="24"/>
          <w:szCs w:val="24"/>
        </w:rPr>
        <w:t xml:space="preserve">, d’une part, et la </w:t>
      </w:r>
      <w:r w:rsidR="00EE3EBA">
        <w:rPr>
          <w:rFonts w:cstheme="minorHAnsi"/>
          <w:color w:val="FF0000"/>
          <w:sz w:val="24"/>
          <w:szCs w:val="24"/>
        </w:rPr>
        <w:t>(nom de l’acheteur)</w:t>
      </w:r>
      <w:r>
        <w:rPr>
          <w:rFonts w:cstheme="minorHAnsi"/>
          <w:sz w:val="24"/>
          <w:szCs w:val="24"/>
        </w:rPr>
        <w:t>, d’autre part, pour développer la mise en œuvre des achats socio-responsables dans la commande publique.</w:t>
      </w:r>
    </w:p>
    <w:p w14:paraId="3B098B85" w14:textId="6B9E815E" w:rsidR="00372366" w:rsidRDefault="000672B9">
      <w:pPr>
        <w:suppressAutoHyphens/>
        <w:spacing w:before="200" w:after="360"/>
        <w:jc w:val="both"/>
        <w:rPr>
          <w:rFonts w:cstheme="minorHAnsi"/>
          <w:sz w:val="24"/>
          <w:szCs w:val="24"/>
        </w:rPr>
      </w:pPr>
      <w:r w:rsidRPr="008F7B53">
        <w:rPr>
          <w:rFonts w:cstheme="minorHAnsi"/>
          <w:color w:val="FF0000"/>
          <w:sz w:val="24"/>
          <w:szCs w:val="24"/>
        </w:rPr>
        <w:t xml:space="preserve">L’académie </w:t>
      </w:r>
      <w:r w:rsidR="00F83C52" w:rsidRPr="008F7B53">
        <w:rPr>
          <w:rFonts w:cstheme="minorHAnsi"/>
          <w:color w:val="FF0000"/>
          <w:sz w:val="24"/>
          <w:szCs w:val="24"/>
        </w:rPr>
        <w:t>de</w:t>
      </w:r>
      <w:r w:rsidR="00EE3EBA">
        <w:rPr>
          <w:rFonts w:cstheme="minorHAnsi"/>
          <w:color w:val="FF0000"/>
          <w:sz w:val="24"/>
          <w:szCs w:val="24"/>
        </w:rPr>
        <w:t>…</w:t>
      </w:r>
      <w:r w:rsidR="00F83C52" w:rsidRPr="008F7B53">
        <w:rPr>
          <w:rFonts w:cstheme="minorHAnsi"/>
          <w:color w:val="FF0000"/>
          <w:sz w:val="24"/>
          <w:szCs w:val="24"/>
        </w:rPr>
        <w:t xml:space="preserve"> </w:t>
      </w:r>
      <w:r w:rsidR="0095068E" w:rsidRPr="008F7B53">
        <w:rPr>
          <w:rFonts w:cstheme="minorHAnsi"/>
          <w:color w:val="FF0000"/>
          <w:sz w:val="24"/>
          <w:szCs w:val="24"/>
        </w:rPr>
        <w:t xml:space="preserve">et </w:t>
      </w:r>
      <w:r w:rsidR="00EE3EBA">
        <w:rPr>
          <w:rFonts w:cstheme="minorHAnsi"/>
          <w:color w:val="FF0000"/>
          <w:sz w:val="24"/>
          <w:szCs w:val="24"/>
        </w:rPr>
        <w:t>(nom de l’acheteur)</w:t>
      </w:r>
      <w:r w:rsidR="0095068E" w:rsidRPr="008F7B53">
        <w:rPr>
          <w:rFonts w:cstheme="minorHAnsi"/>
          <w:color w:val="FF0000"/>
          <w:sz w:val="24"/>
          <w:szCs w:val="24"/>
        </w:rPr>
        <w:t xml:space="preserve"> </w:t>
      </w:r>
      <w:r w:rsidR="0095068E">
        <w:rPr>
          <w:rFonts w:cstheme="minorHAnsi"/>
          <w:sz w:val="24"/>
          <w:szCs w:val="24"/>
        </w:rPr>
        <w:t xml:space="preserve">mettent </w:t>
      </w:r>
      <w:r>
        <w:rPr>
          <w:rFonts w:cstheme="minorHAnsi"/>
          <w:sz w:val="24"/>
          <w:szCs w:val="24"/>
        </w:rPr>
        <w:t xml:space="preserve">en place une démarche au sein de </w:t>
      </w:r>
      <w:r w:rsidR="00F83C52">
        <w:rPr>
          <w:rFonts w:cstheme="minorHAnsi"/>
          <w:sz w:val="24"/>
          <w:szCs w:val="24"/>
        </w:rPr>
        <w:t>leur</w:t>
      </w:r>
      <w:r>
        <w:rPr>
          <w:rFonts w:cstheme="minorHAnsi"/>
          <w:sz w:val="24"/>
          <w:szCs w:val="24"/>
        </w:rPr>
        <w:t xml:space="preserve"> organisation visant à favoriser toute action de formation et d’insertion, en utilisant la commande publique et tous les outils prévus par le droit de la commande publique comme levier. </w:t>
      </w:r>
    </w:p>
    <w:p w14:paraId="783A3A31" w14:textId="76E19BE7" w:rsidR="0095068E" w:rsidRDefault="0095068E">
      <w:pPr>
        <w:suppressAutoHyphens/>
        <w:spacing w:before="200" w:after="360"/>
        <w:jc w:val="both"/>
        <w:rPr>
          <w:rFonts w:cstheme="minorHAnsi"/>
          <w:sz w:val="24"/>
          <w:szCs w:val="24"/>
        </w:rPr>
      </w:pPr>
      <w:r>
        <w:rPr>
          <w:rFonts w:cstheme="minorHAnsi"/>
          <w:sz w:val="24"/>
          <w:szCs w:val="24"/>
        </w:rPr>
        <w:t xml:space="preserve">La présente convention a pour objectif de préciser les missions et les engagements des signataires. Ceux-ci porteront sur les marchés qui auront été identifiés et définis conjointement par </w:t>
      </w:r>
      <w:r w:rsidRPr="008F7B53">
        <w:rPr>
          <w:rFonts w:cstheme="minorHAnsi"/>
          <w:color w:val="FF0000"/>
          <w:sz w:val="24"/>
          <w:szCs w:val="24"/>
        </w:rPr>
        <w:t xml:space="preserve">l’académie </w:t>
      </w:r>
      <w:r w:rsidR="00F83C52" w:rsidRPr="008F7B53">
        <w:rPr>
          <w:rFonts w:cstheme="minorHAnsi"/>
          <w:color w:val="FF0000"/>
          <w:sz w:val="24"/>
          <w:szCs w:val="24"/>
        </w:rPr>
        <w:t>de</w:t>
      </w:r>
      <w:r w:rsidR="00EE3EBA">
        <w:rPr>
          <w:rFonts w:cstheme="minorHAnsi"/>
          <w:color w:val="FF0000"/>
          <w:sz w:val="24"/>
          <w:szCs w:val="24"/>
        </w:rPr>
        <w:t>…</w:t>
      </w:r>
      <w:r w:rsidR="00F83C52" w:rsidRPr="008F7B53">
        <w:rPr>
          <w:rFonts w:cstheme="minorHAnsi"/>
          <w:color w:val="FF0000"/>
          <w:sz w:val="24"/>
          <w:szCs w:val="24"/>
        </w:rPr>
        <w:t xml:space="preserve"> </w:t>
      </w:r>
      <w:r w:rsidRPr="008F7B53">
        <w:rPr>
          <w:rFonts w:cstheme="minorHAnsi"/>
          <w:color w:val="FF0000"/>
          <w:sz w:val="24"/>
          <w:szCs w:val="24"/>
        </w:rPr>
        <w:t xml:space="preserve">et </w:t>
      </w:r>
      <w:r w:rsidR="00EE3EBA">
        <w:rPr>
          <w:rFonts w:cstheme="minorHAnsi"/>
          <w:color w:val="FF0000"/>
          <w:sz w:val="24"/>
          <w:szCs w:val="24"/>
        </w:rPr>
        <w:t>(nom de l’acheteur)</w:t>
      </w:r>
      <w:r>
        <w:rPr>
          <w:rFonts w:cstheme="minorHAnsi"/>
          <w:sz w:val="24"/>
          <w:szCs w:val="24"/>
        </w:rPr>
        <w:t>.</w:t>
      </w:r>
    </w:p>
    <w:p w14:paraId="6CD75193" w14:textId="77777777" w:rsidR="00372366" w:rsidRDefault="000672B9">
      <w:pPr>
        <w:suppressAutoHyphens/>
        <w:spacing w:before="200" w:after="360"/>
        <w:jc w:val="both"/>
        <w:rPr>
          <w:rFonts w:cstheme="minorHAnsi"/>
          <w:sz w:val="24"/>
          <w:szCs w:val="24"/>
        </w:rPr>
      </w:pPr>
      <w:r>
        <w:rPr>
          <w:rFonts w:cstheme="minorHAnsi"/>
          <w:sz w:val="24"/>
          <w:szCs w:val="24"/>
        </w:rPr>
        <w:t xml:space="preserve">Dans le cadre des clauses sociales sous statut scolaire, les entreprises titulaires de ces marchés seront engagées à donner accès à des jeunes en situation de décrochage scolaire afin de leur permettre d’accéder au monde de l’entreprise et de réaliser des parcours leur permettant d’établir un projet professionnel. </w:t>
      </w:r>
    </w:p>
    <w:p w14:paraId="1B616446" w14:textId="77777777" w:rsidR="0095068E" w:rsidRDefault="000672B9">
      <w:pPr>
        <w:suppressAutoHyphens/>
        <w:spacing w:before="200" w:after="360"/>
        <w:jc w:val="both"/>
        <w:rPr>
          <w:rFonts w:cstheme="minorHAnsi"/>
          <w:sz w:val="24"/>
          <w:szCs w:val="24"/>
        </w:rPr>
      </w:pPr>
      <w:r>
        <w:rPr>
          <w:rFonts w:cstheme="minorHAnsi"/>
          <w:sz w:val="24"/>
          <w:szCs w:val="24"/>
        </w:rPr>
        <w:lastRenderedPageBreak/>
        <w:t xml:space="preserve">Ces parcours peuvent déboucher sur un retour en formation initiale (reprise de scolarité), l’apprentissage voire l’insertion directe. </w:t>
      </w:r>
    </w:p>
    <w:p w14:paraId="02508C41" w14:textId="53B5E756" w:rsidR="00372366" w:rsidRDefault="000672B9">
      <w:pPr>
        <w:suppressAutoHyphens/>
        <w:spacing w:before="200" w:after="360"/>
        <w:jc w:val="both"/>
        <w:rPr>
          <w:rFonts w:cstheme="minorHAnsi"/>
          <w:sz w:val="24"/>
          <w:szCs w:val="24"/>
        </w:rPr>
      </w:pPr>
      <w:r>
        <w:rPr>
          <w:rFonts w:cstheme="minorHAnsi"/>
          <w:sz w:val="24"/>
          <w:szCs w:val="24"/>
        </w:rPr>
        <w:t>Pour s’assurer de la mise en œuvre de la clause sociale sous statut scolaire, la Mission régionale Achats</w:t>
      </w:r>
      <w:r w:rsidR="005B6040">
        <w:rPr>
          <w:rFonts w:cstheme="minorHAnsi"/>
          <w:sz w:val="24"/>
          <w:szCs w:val="24"/>
        </w:rPr>
        <w:t xml:space="preserve"> (MRA)</w:t>
      </w:r>
      <w:r>
        <w:rPr>
          <w:rFonts w:cstheme="minorHAnsi"/>
          <w:sz w:val="24"/>
          <w:szCs w:val="24"/>
        </w:rPr>
        <w:t xml:space="preserve"> s’adjoint l’accompagnement de la Mission de lutte contre le décrochage scolaire (MLDS) de </w:t>
      </w:r>
      <w:r w:rsidRPr="008F7B53">
        <w:rPr>
          <w:rFonts w:cstheme="minorHAnsi"/>
          <w:color w:val="FF0000"/>
          <w:sz w:val="24"/>
          <w:szCs w:val="24"/>
        </w:rPr>
        <w:t>l’académie de</w:t>
      </w:r>
      <w:r w:rsidR="00EE3EBA">
        <w:rPr>
          <w:rFonts w:cstheme="minorHAnsi"/>
          <w:color w:val="FF0000"/>
          <w:sz w:val="24"/>
          <w:szCs w:val="24"/>
        </w:rPr>
        <w:t>…</w:t>
      </w:r>
    </w:p>
    <w:p w14:paraId="67213D47" w14:textId="77777777" w:rsidR="00372366" w:rsidRDefault="000672B9">
      <w:pPr>
        <w:suppressAutoHyphens/>
        <w:spacing w:before="200" w:after="360"/>
        <w:jc w:val="both"/>
        <w:rPr>
          <w:rFonts w:eastAsia="Times New Roman" w:cstheme="minorHAnsi"/>
          <w:b/>
          <w:sz w:val="24"/>
          <w:szCs w:val="24"/>
          <w:lang w:eastAsia="zh-CN" w:bidi="en-US"/>
        </w:rPr>
      </w:pPr>
      <w:r>
        <w:rPr>
          <w:rFonts w:eastAsia="Times New Roman" w:cstheme="minorHAnsi"/>
          <w:b/>
          <w:sz w:val="24"/>
          <w:szCs w:val="24"/>
          <w:lang w:eastAsia="zh-CN" w:bidi="en-US"/>
        </w:rPr>
        <w:t>Article 2 – Engagement des parties</w:t>
      </w:r>
    </w:p>
    <w:p w14:paraId="0138B852" w14:textId="25499CA2" w:rsidR="00372366" w:rsidRDefault="00F83C52">
      <w:pPr>
        <w:jc w:val="both"/>
        <w:rPr>
          <w:rFonts w:cstheme="minorHAnsi"/>
          <w:sz w:val="24"/>
          <w:szCs w:val="24"/>
        </w:rPr>
      </w:pPr>
      <w:r>
        <w:rPr>
          <w:rFonts w:cstheme="minorHAnsi"/>
          <w:sz w:val="24"/>
          <w:szCs w:val="24"/>
        </w:rPr>
        <w:t>En début d’année scolaire, la M</w:t>
      </w:r>
      <w:r w:rsidR="000672B9">
        <w:rPr>
          <w:rFonts w:cstheme="minorHAnsi"/>
          <w:sz w:val="24"/>
          <w:szCs w:val="24"/>
        </w:rPr>
        <w:t xml:space="preserve">ission </w:t>
      </w:r>
      <w:r>
        <w:rPr>
          <w:rFonts w:cstheme="minorHAnsi"/>
          <w:sz w:val="24"/>
          <w:szCs w:val="24"/>
        </w:rPr>
        <w:t xml:space="preserve">régionale </w:t>
      </w:r>
      <w:r w:rsidR="000672B9">
        <w:rPr>
          <w:rFonts w:cstheme="minorHAnsi"/>
          <w:sz w:val="24"/>
          <w:szCs w:val="24"/>
        </w:rPr>
        <w:t xml:space="preserve">achats et la MLDS déterminent le nombre de parcours à mettre en place et définissent les domaines d’activités qui seront concernés. La période permettant de débuter un parcours d’insertion compte tenu du calendrier scolaire, est </w:t>
      </w:r>
      <w:r w:rsidR="000672B9" w:rsidRPr="008F7B53">
        <w:rPr>
          <w:rFonts w:cstheme="minorHAnsi"/>
          <w:color w:val="FF0000"/>
          <w:sz w:val="24"/>
          <w:szCs w:val="24"/>
        </w:rPr>
        <w:t xml:space="preserve">de « novembre à </w:t>
      </w:r>
      <w:r w:rsidR="000769E8">
        <w:rPr>
          <w:rFonts w:cstheme="minorHAnsi"/>
          <w:color w:val="FF0000"/>
          <w:sz w:val="24"/>
          <w:szCs w:val="24"/>
        </w:rPr>
        <w:t>mai</w:t>
      </w:r>
      <w:r w:rsidR="000672B9" w:rsidRPr="008F7B53">
        <w:rPr>
          <w:rFonts w:cstheme="minorHAnsi"/>
          <w:color w:val="FF0000"/>
          <w:sz w:val="24"/>
          <w:szCs w:val="24"/>
        </w:rPr>
        <w:t> »</w:t>
      </w:r>
      <w:r w:rsidR="000672B9">
        <w:rPr>
          <w:rFonts w:cstheme="minorHAnsi"/>
          <w:sz w:val="24"/>
          <w:szCs w:val="24"/>
        </w:rPr>
        <w:t>.</w:t>
      </w:r>
    </w:p>
    <w:p w14:paraId="7803DF01" w14:textId="77777777" w:rsidR="00372366" w:rsidRDefault="00372366">
      <w:pPr>
        <w:spacing w:after="0" w:line="240" w:lineRule="auto"/>
        <w:jc w:val="both"/>
        <w:rPr>
          <w:rFonts w:cstheme="minorHAnsi"/>
          <w:sz w:val="24"/>
          <w:szCs w:val="24"/>
          <w:u w:val="single"/>
        </w:rPr>
      </w:pPr>
    </w:p>
    <w:p w14:paraId="478F1290" w14:textId="77777777" w:rsidR="00372366" w:rsidRDefault="000672B9">
      <w:pPr>
        <w:spacing w:after="0" w:line="240" w:lineRule="auto"/>
        <w:jc w:val="both"/>
        <w:rPr>
          <w:rFonts w:cstheme="minorHAnsi"/>
          <w:sz w:val="24"/>
          <w:szCs w:val="24"/>
          <w:u w:val="single"/>
        </w:rPr>
      </w:pPr>
      <w:r>
        <w:rPr>
          <w:rFonts w:cstheme="minorHAnsi"/>
          <w:sz w:val="24"/>
          <w:szCs w:val="24"/>
          <w:u w:val="single"/>
        </w:rPr>
        <w:t>2.1 Rôle de la Mission de Lutte contre le Décrochage Scolaire (MLDS) de l’académie</w:t>
      </w:r>
    </w:p>
    <w:p w14:paraId="56C80497" w14:textId="77777777" w:rsidR="00372366" w:rsidRDefault="00372366">
      <w:pPr>
        <w:spacing w:after="0" w:line="240" w:lineRule="auto"/>
        <w:jc w:val="both"/>
        <w:rPr>
          <w:rFonts w:cstheme="minorHAnsi"/>
          <w:sz w:val="24"/>
          <w:szCs w:val="24"/>
        </w:rPr>
      </w:pPr>
    </w:p>
    <w:p w14:paraId="5264EC5F" w14:textId="77777777" w:rsidR="00372366" w:rsidRDefault="000672B9">
      <w:pPr>
        <w:spacing w:after="0" w:line="240" w:lineRule="auto"/>
        <w:jc w:val="both"/>
        <w:rPr>
          <w:rFonts w:cstheme="minorHAnsi"/>
          <w:sz w:val="24"/>
          <w:szCs w:val="24"/>
        </w:rPr>
      </w:pPr>
      <w:r>
        <w:rPr>
          <w:rFonts w:cstheme="minorHAnsi"/>
          <w:sz w:val="24"/>
          <w:szCs w:val="24"/>
        </w:rPr>
        <w:t xml:space="preserve">La MLDS apporte son expertise dans la gestion des dispositifs de lutte contre le décrochage scolaire et la connaissance du vivier de jeunes correspondant au profil pouvant bénéficier de la clause sociale. </w:t>
      </w:r>
    </w:p>
    <w:p w14:paraId="04CCD859" w14:textId="77777777" w:rsidR="00372366" w:rsidRDefault="00372366">
      <w:pPr>
        <w:spacing w:after="0" w:line="240" w:lineRule="auto"/>
        <w:jc w:val="both"/>
        <w:rPr>
          <w:rFonts w:cstheme="minorHAnsi"/>
          <w:sz w:val="24"/>
          <w:szCs w:val="24"/>
        </w:rPr>
      </w:pPr>
    </w:p>
    <w:p w14:paraId="41948E05" w14:textId="77777777" w:rsidR="00372366" w:rsidRDefault="000672B9">
      <w:pPr>
        <w:spacing w:after="0" w:line="240" w:lineRule="auto"/>
        <w:jc w:val="both"/>
        <w:rPr>
          <w:rFonts w:cstheme="minorHAnsi"/>
          <w:sz w:val="24"/>
          <w:szCs w:val="24"/>
        </w:rPr>
      </w:pPr>
      <w:r>
        <w:rPr>
          <w:rFonts w:cstheme="minorHAnsi"/>
          <w:sz w:val="24"/>
          <w:szCs w:val="24"/>
        </w:rPr>
        <w:t>Elle interviendra :</w:t>
      </w:r>
    </w:p>
    <w:p w14:paraId="7B193ECA" w14:textId="77777777" w:rsidR="00372366" w:rsidRDefault="000672B9">
      <w:pPr>
        <w:pStyle w:val="Paragraphedeliste"/>
        <w:numPr>
          <w:ilvl w:val="0"/>
          <w:numId w:val="2"/>
        </w:numPr>
        <w:spacing w:after="0" w:line="240" w:lineRule="auto"/>
        <w:jc w:val="both"/>
        <w:rPr>
          <w:rFonts w:cstheme="minorHAnsi"/>
          <w:sz w:val="24"/>
          <w:szCs w:val="24"/>
        </w:rPr>
      </w:pPr>
      <w:r>
        <w:rPr>
          <w:rFonts w:cstheme="minorHAnsi"/>
          <w:sz w:val="24"/>
          <w:szCs w:val="24"/>
        </w:rPr>
        <w:t>En amont afin de déterminer, eu égard à la programmation des marchés et aux missions susceptibles d’intéresser les jeunes, dans quelles consultations les clauses sociales sous statut scolaire pourraient être insérées,</w:t>
      </w:r>
    </w:p>
    <w:p w14:paraId="128AB795" w14:textId="77777777" w:rsidR="00372366" w:rsidRDefault="000672B9">
      <w:pPr>
        <w:pStyle w:val="Paragraphedeliste"/>
        <w:numPr>
          <w:ilvl w:val="0"/>
          <w:numId w:val="2"/>
        </w:numPr>
        <w:spacing w:after="0" w:line="240" w:lineRule="auto"/>
        <w:jc w:val="both"/>
        <w:rPr>
          <w:rFonts w:cstheme="minorHAnsi"/>
          <w:sz w:val="24"/>
          <w:szCs w:val="24"/>
        </w:rPr>
      </w:pPr>
      <w:r>
        <w:rPr>
          <w:rFonts w:cstheme="minorHAnsi"/>
          <w:sz w:val="24"/>
          <w:szCs w:val="24"/>
        </w:rPr>
        <w:t>En aval comme appui technique pour identifier les candidats potentiels, vérifier leur motivation, construire le parcours du jeune retenu et en assurer un suivi global</w:t>
      </w:r>
    </w:p>
    <w:p w14:paraId="6EB18DB1" w14:textId="77777777" w:rsidR="00372366" w:rsidRDefault="00372366">
      <w:pPr>
        <w:spacing w:after="0" w:line="240" w:lineRule="auto"/>
        <w:jc w:val="both"/>
        <w:rPr>
          <w:rFonts w:cstheme="minorHAnsi"/>
          <w:sz w:val="24"/>
          <w:szCs w:val="24"/>
        </w:rPr>
      </w:pPr>
    </w:p>
    <w:p w14:paraId="2C95B2D7" w14:textId="77777777" w:rsidR="00372366" w:rsidRDefault="000672B9">
      <w:pPr>
        <w:spacing w:after="0" w:line="240" w:lineRule="auto"/>
        <w:jc w:val="both"/>
        <w:rPr>
          <w:rFonts w:eastAsia="Times New Roman" w:cstheme="minorHAnsi"/>
          <w:sz w:val="24"/>
          <w:szCs w:val="24"/>
        </w:rPr>
      </w:pPr>
      <w:r>
        <w:rPr>
          <w:rFonts w:cstheme="minorHAnsi"/>
          <w:sz w:val="24"/>
          <w:szCs w:val="24"/>
        </w:rPr>
        <w:t>A ce titre elle a</w:t>
      </w:r>
      <w:r>
        <w:rPr>
          <w:rFonts w:eastAsia="Times New Roman" w:cstheme="minorHAnsi"/>
          <w:sz w:val="24"/>
          <w:szCs w:val="24"/>
        </w:rPr>
        <w:t>pportera une aide à l’entreprise dans le recrutement (modalités de présélection des candidats, présentation des candidats, mobilisation d’outils d’évaluation, …) et la détermination du</w:t>
      </w:r>
      <w:r>
        <w:rPr>
          <w:rFonts w:cstheme="minorHAnsi"/>
          <w:sz w:val="24"/>
          <w:szCs w:val="24"/>
        </w:rPr>
        <w:t xml:space="preserve"> volume d’heures proposées au jeune concerné.</w:t>
      </w:r>
    </w:p>
    <w:p w14:paraId="05FABF8B" w14:textId="77777777" w:rsidR="00372366" w:rsidRDefault="00372366">
      <w:pPr>
        <w:spacing w:after="0" w:line="240" w:lineRule="auto"/>
        <w:jc w:val="both"/>
        <w:rPr>
          <w:rFonts w:cstheme="minorHAnsi"/>
          <w:sz w:val="24"/>
          <w:szCs w:val="24"/>
        </w:rPr>
      </w:pPr>
    </w:p>
    <w:p w14:paraId="7F92FE60" w14:textId="77777777" w:rsidR="00372366" w:rsidRDefault="000672B9">
      <w:pPr>
        <w:spacing w:after="0" w:line="240" w:lineRule="auto"/>
        <w:jc w:val="both"/>
        <w:rPr>
          <w:rFonts w:cstheme="minorHAnsi"/>
          <w:sz w:val="24"/>
          <w:szCs w:val="24"/>
        </w:rPr>
      </w:pPr>
      <w:r>
        <w:rPr>
          <w:rFonts w:cstheme="minorHAnsi"/>
          <w:sz w:val="24"/>
          <w:szCs w:val="24"/>
        </w:rPr>
        <w:t xml:space="preserve">La MLDS s’assure de la réalité de l’action mise en œuvre par le titulaire dans le cadre du calendrier scolaire. </w:t>
      </w:r>
    </w:p>
    <w:p w14:paraId="4535A2A2" w14:textId="77777777" w:rsidR="00372366" w:rsidRDefault="00372366">
      <w:pPr>
        <w:spacing w:after="0" w:line="240" w:lineRule="auto"/>
        <w:jc w:val="both"/>
        <w:rPr>
          <w:rFonts w:cstheme="minorHAnsi"/>
          <w:sz w:val="24"/>
          <w:szCs w:val="24"/>
        </w:rPr>
      </w:pPr>
    </w:p>
    <w:p w14:paraId="35AD0123" w14:textId="4A7DA048" w:rsidR="00372366" w:rsidRDefault="000672B9">
      <w:pPr>
        <w:spacing w:after="0" w:line="240" w:lineRule="auto"/>
        <w:jc w:val="both"/>
      </w:pPr>
      <w:r>
        <w:rPr>
          <w:rFonts w:cstheme="minorHAnsi"/>
          <w:sz w:val="24"/>
          <w:szCs w:val="24"/>
        </w:rPr>
        <w:t xml:space="preserve">Les résultats obtenus et les parcours réussis font l’objet d’une valorisation par </w:t>
      </w:r>
      <w:r w:rsidRPr="008F7B53">
        <w:rPr>
          <w:rFonts w:cstheme="minorHAnsi"/>
          <w:color w:val="FF0000"/>
          <w:sz w:val="24"/>
          <w:szCs w:val="24"/>
        </w:rPr>
        <w:t>le ministère de l’Education nationale</w:t>
      </w:r>
      <w:r w:rsidR="008F7B53" w:rsidRPr="008F7B53">
        <w:rPr>
          <w:rFonts w:cstheme="minorHAnsi"/>
          <w:color w:val="FF0000"/>
          <w:sz w:val="24"/>
          <w:szCs w:val="24"/>
        </w:rPr>
        <w:t xml:space="preserve"> et de la Jeunesse, et le ministère de </w:t>
      </w:r>
      <w:r w:rsidRPr="008F7B53">
        <w:rPr>
          <w:rFonts w:cstheme="minorHAnsi"/>
          <w:color w:val="FF0000"/>
          <w:sz w:val="24"/>
          <w:szCs w:val="24"/>
        </w:rPr>
        <w:t>l’Enseignement supérieur</w:t>
      </w:r>
      <w:r w:rsidR="008F7B53" w:rsidRPr="008F7B53">
        <w:rPr>
          <w:rFonts w:cstheme="minorHAnsi"/>
          <w:color w:val="FF0000"/>
          <w:sz w:val="24"/>
          <w:szCs w:val="24"/>
        </w:rPr>
        <w:t xml:space="preserve">, de la </w:t>
      </w:r>
      <w:r w:rsidRPr="008F7B53">
        <w:rPr>
          <w:rFonts w:cstheme="minorHAnsi"/>
          <w:color w:val="FF0000"/>
          <w:sz w:val="24"/>
          <w:szCs w:val="24"/>
        </w:rPr>
        <w:t>Recherche</w:t>
      </w:r>
      <w:r w:rsidR="0095068E" w:rsidRPr="008F7B53">
        <w:rPr>
          <w:rFonts w:cstheme="minorHAnsi"/>
          <w:color w:val="FF0000"/>
          <w:sz w:val="24"/>
          <w:szCs w:val="24"/>
        </w:rPr>
        <w:t xml:space="preserve"> </w:t>
      </w:r>
      <w:r w:rsidR="008F7B53" w:rsidRPr="008F7B53">
        <w:rPr>
          <w:rFonts w:cstheme="minorHAnsi"/>
          <w:color w:val="FF0000"/>
          <w:sz w:val="24"/>
          <w:szCs w:val="24"/>
        </w:rPr>
        <w:t xml:space="preserve">et de l’Innovation, </w:t>
      </w:r>
      <w:r w:rsidR="0095068E" w:rsidRPr="008F7B53">
        <w:rPr>
          <w:rFonts w:cstheme="minorHAnsi"/>
          <w:color w:val="FF0000"/>
          <w:sz w:val="24"/>
          <w:szCs w:val="24"/>
        </w:rPr>
        <w:t xml:space="preserve">et </w:t>
      </w:r>
      <w:r w:rsidR="00EE3EBA">
        <w:rPr>
          <w:rFonts w:cstheme="minorHAnsi"/>
          <w:color w:val="FF0000"/>
          <w:sz w:val="24"/>
          <w:szCs w:val="24"/>
        </w:rPr>
        <w:t>(nom de l’acheteur)</w:t>
      </w:r>
      <w:r>
        <w:rPr>
          <w:rFonts w:cstheme="minorHAnsi"/>
          <w:sz w:val="24"/>
          <w:szCs w:val="24"/>
        </w:rPr>
        <w:t xml:space="preserve">. </w:t>
      </w:r>
    </w:p>
    <w:p w14:paraId="49115EDA" w14:textId="77777777" w:rsidR="00372366" w:rsidRDefault="00372366">
      <w:pPr>
        <w:spacing w:after="0" w:line="240" w:lineRule="auto"/>
        <w:jc w:val="both"/>
        <w:rPr>
          <w:rFonts w:eastAsia="Times New Roman" w:cstheme="minorHAnsi"/>
          <w:iCs/>
          <w:sz w:val="24"/>
          <w:szCs w:val="24"/>
        </w:rPr>
      </w:pPr>
    </w:p>
    <w:p w14:paraId="3A70A172" w14:textId="77777777" w:rsidR="00372366" w:rsidRDefault="000672B9">
      <w:pPr>
        <w:rPr>
          <w:rFonts w:cstheme="minorHAnsi"/>
          <w:sz w:val="24"/>
          <w:szCs w:val="24"/>
          <w:u w:val="single"/>
        </w:rPr>
      </w:pPr>
      <w:r>
        <w:rPr>
          <w:rFonts w:cstheme="minorHAnsi"/>
          <w:sz w:val="24"/>
          <w:szCs w:val="24"/>
          <w:u w:val="single"/>
        </w:rPr>
        <w:t xml:space="preserve">Après attribution du marché, les missions de la MLDS seront les suivantes : </w:t>
      </w:r>
    </w:p>
    <w:p w14:paraId="0DEE5A80" w14:textId="77777777" w:rsidR="00372366" w:rsidRDefault="000672B9">
      <w:pPr>
        <w:pStyle w:val="Paragraphedeliste"/>
        <w:numPr>
          <w:ilvl w:val="0"/>
          <w:numId w:val="1"/>
        </w:numPr>
        <w:spacing w:after="160"/>
        <w:rPr>
          <w:rFonts w:cstheme="minorHAnsi"/>
          <w:sz w:val="24"/>
          <w:szCs w:val="24"/>
        </w:rPr>
      </w:pPr>
      <w:r>
        <w:rPr>
          <w:rFonts w:cstheme="minorHAnsi"/>
          <w:sz w:val="24"/>
          <w:szCs w:val="24"/>
        </w:rPr>
        <w:t>Informer l’entreprise attributaire des modalités de mise en œuvre de la clause sociale.</w:t>
      </w:r>
    </w:p>
    <w:p w14:paraId="0C1289F0" w14:textId="77777777" w:rsidR="00372366" w:rsidRDefault="000672B9">
      <w:pPr>
        <w:pStyle w:val="Paragraphedeliste"/>
        <w:numPr>
          <w:ilvl w:val="0"/>
          <w:numId w:val="1"/>
        </w:numPr>
        <w:spacing w:after="160"/>
        <w:rPr>
          <w:rFonts w:cstheme="minorHAnsi"/>
          <w:sz w:val="24"/>
          <w:szCs w:val="24"/>
        </w:rPr>
      </w:pPr>
      <w:r>
        <w:rPr>
          <w:rFonts w:cstheme="minorHAnsi"/>
          <w:sz w:val="24"/>
          <w:szCs w:val="24"/>
        </w:rPr>
        <w:t>Définir de manière précise avec l’entreprise les missions qui seront proposées au bénéficiaire.</w:t>
      </w:r>
    </w:p>
    <w:p w14:paraId="3E4280D2" w14:textId="77777777" w:rsidR="00372366" w:rsidRDefault="000672B9">
      <w:pPr>
        <w:pStyle w:val="Paragraphedeliste"/>
        <w:numPr>
          <w:ilvl w:val="0"/>
          <w:numId w:val="1"/>
        </w:numPr>
        <w:spacing w:after="160"/>
        <w:rPr>
          <w:rFonts w:cstheme="minorHAnsi"/>
          <w:sz w:val="24"/>
          <w:szCs w:val="24"/>
        </w:rPr>
      </w:pPr>
      <w:r>
        <w:rPr>
          <w:rFonts w:cstheme="minorHAnsi"/>
          <w:sz w:val="24"/>
          <w:szCs w:val="24"/>
        </w:rPr>
        <w:t>Identifier le public :</w:t>
      </w:r>
    </w:p>
    <w:p w14:paraId="1854E0D1" w14:textId="77777777" w:rsidR="00372366" w:rsidRDefault="000672B9">
      <w:pPr>
        <w:pStyle w:val="Paragraphedeliste"/>
        <w:rPr>
          <w:rFonts w:cstheme="minorHAnsi"/>
          <w:sz w:val="24"/>
          <w:szCs w:val="24"/>
        </w:rPr>
      </w:pPr>
      <w:r>
        <w:rPr>
          <w:rFonts w:cstheme="minorHAnsi"/>
          <w:sz w:val="24"/>
          <w:szCs w:val="24"/>
        </w:rPr>
        <w:t xml:space="preserve">                     → </w:t>
      </w:r>
      <w:proofErr w:type="gramStart"/>
      <w:r>
        <w:rPr>
          <w:rFonts w:cstheme="minorHAnsi"/>
          <w:sz w:val="24"/>
          <w:szCs w:val="24"/>
        </w:rPr>
        <w:t>diffusion</w:t>
      </w:r>
      <w:proofErr w:type="gramEnd"/>
      <w:r>
        <w:rPr>
          <w:rFonts w:cstheme="minorHAnsi"/>
          <w:sz w:val="24"/>
          <w:szCs w:val="24"/>
        </w:rPr>
        <w:t xml:space="preserve"> des modalités de stages aux coordinateurs MLDS</w:t>
      </w:r>
    </w:p>
    <w:p w14:paraId="0B417451" w14:textId="77777777" w:rsidR="00372366" w:rsidRDefault="000672B9">
      <w:pPr>
        <w:pStyle w:val="Paragraphedeliste"/>
        <w:rPr>
          <w:rFonts w:cstheme="minorHAnsi"/>
          <w:sz w:val="24"/>
          <w:szCs w:val="24"/>
        </w:rPr>
      </w:pPr>
      <w:r>
        <w:rPr>
          <w:rFonts w:cstheme="minorHAnsi"/>
          <w:sz w:val="24"/>
          <w:szCs w:val="24"/>
        </w:rPr>
        <w:t xml:space="preserve">                     → </w:t>
      </w:r>
      <w:proofErr w:type="gramStart"/>
      <w:r>
        <w:rPr>
          <w:rFonts w:cstheme="minorHAnsi"/>
          <w:sz w:val="24"/>
          <w:szCs w:val="24"/>
        </w:rPr>
        <w:t>présélection</w:t>
      </w:r>
      <w:proofErr w:type="gramEnd"/>
      <w:r>
        <w:rPr>
          <w:rFonts w:cstheme="minorHAnsi"/>
          <w:sz w:val="24"/>
          <w:szCs w:val="24"/>
        </w:rPr>
        <w:t xml:space="preserve"> de jeunes repérés </w:t>
      </w:r>
    </w:p>
    <w:p w14:paraId="6917F85A" w14:textId="77777777" w:rsidR="00372366" w:rsidRDefault="000672B9">
      <w:pPr>
        <w:pStyle w:val="Paragraphedeliste"/>
        <w:rPr>
          <w:rFonts w:cstheme="minorHAnsi"/>
          <w:sz w:val="24"/>
          <w:szCs w:val="24"/>
        </w:rPr>
      </w:pPr>
      <w:r>
        <w:rPr>
          <w:rFonts w:cstheme="minorHAnsi"/>
          <w:sz w:val="24"/>
          <w:szCs w:val="24"/>
        </w:rPr>
        <w:lastRenderedPageBreak/>
        <w:t xml:space="preserve">                     → </w:t>
      </w:r>
      <w:proofErr w:type="gramStart"/>
      <w:r>
        <w:rPr>
          <w:rFonts w:cstheme="minorHAnsi"/>
          <w:sz w:val="24"/>
          <w:szCs w:val="24"/>
        </w:rPr>
        <w:t>mise</w:t>
      </w:r>
      <w:proofErr w:type="gramEnd"/>
      <w:r>
        <w:rPr>
          <w:rFonts w:cstheme="minorHAnsi"/>
          <w:sz w:val="24"/>
          <w:szCs w:val="24"/>
        </w:rPr>
        <w:t xml:space="preserve"> en place d’un atelier de préparation (rédaction CV+LM, préparation à un entretien, attentes par rapport au stage)</w:t>
      </w:r>
    </w:p>
    <w:p w14:paraId="579F85FC" w14:textId="77777777" w:rsidR="00372366" w:rsidRDefault="000672B9">
      <w:pPr>
        <w:pStyle w:val="Paragraphedeliste"/>
        <w:rPr>
          <w:rFonts w:cstheme="minorHAnsi"/>
          <w:sz w:val="24"/>
          <w:szCs w:val="24"/>
        </w:rPr>
      </w:pPr>
      <w:r>
        <w:rPr>
          <w:rFonts w:cstheme="minorHAnsi"/>
          <w:sz w:val="24"/>
          <w:szCs w:val="24"/>
        </w:rPr>
        <w:t xml:space="preserve">                     → </w:t>
      </w:r>
      <w:proofErr w:type="gramStart"/>
      <w:r>
        <w:rPr>
          <w:rFonts w:cstheme="minorHAnsi"/>
          <w:sz w:val="24"/>
          <w:szCs w:val="24"/>
        </w:rPr>
        <w:t>proposition</w:t>
      </w:r>
      <w:proofErr w:type="gramEnd"/>
      <w:r>
        <w:rPr>
          <w:rFonts w:cstheme="minorHAnsi"/>
          <w:sz w:val="24"/>
          <w:szCs w:val="24"/>
        </w:rPr>
        <w:t xml:space="preserve"> d’une candidature (minimum) à l’entreprise</w:t>
      </w:r>
    </w:p>
    <w:p w14:paraId="1DE406F7" w14:textId="77777777" w:rsidR="00372366" w:rsidRDefault="00372366">
      <w:pPr>
        <w:pStyle w:val="Paragraphedeliste"/>
        <w:rPr>
          <w:rFonts w:cstheme="minorHAnsi"/>
          <w:sz w:val="24"/>
          <w:szCs w:val="24"/>
        </w:rPr>
      </w:pPr>
    </w:p>
    <w:p w14:paraId="4FEBF338" w14:textId="77777777" w:rsidR="0095068E" w:rsidRDefault="0095068E" w:rsidP="0095068E">
      <w:pPr>
        <w:pStyle w:val="Paragraphedeliste"/>
        <w:numPr>
          <w:ilvl w:val="0"/>
          <w:numId w:val="1"/>
        </w:numPr>
        <w:spacing w:after="0"/>
        <w:ind w:left="714" w:hanging="357"/>
        <w:rPr>
          <w:rFonts w:cstheme="minorHAnsi"/>
          <w:sz w:val="24"/>
          <w:szCs w:val="24"/>
        </w:rPr>
      </w:pPr>
      <w:r>
        <w:rPr>
          <w:rFonts w:cstheme="minorHAnsi"/>
          <w:sz w:val="24"/>
          <w:szCs w:val="24"/>
        </w:rPr>
        <w:t>Transmettre la ou les candidatures à l’entreprise (CV+LM).</w:t>
      </w:r>
    </w:p>
    <w:p w14:paraId="29DE7BBE" w14:textId="77777777" w:rsidR="00372366" w:rsidRDefault="00372366">
      <w:pPr>
        <w:pStyle w:val="Paragraphedeliste"/>
        <w:rPr>
          <w:rFonts w:cstheme="minorHAnsi"/>
          <w:sz w:val="24"/>
          <w:szCs w:val="24"/>
        </w:rPr>
      </w:pPr>
    </w:p>
    <w:p w14:paraId="573DFE0A" w14:textId="77777777" w:rsidR="00372366" w:rsidRPr="00F83C52" w:rsidRDefault="00F83C52" w:rsidP="0095068E">
      <w:pPr>
        <w:pStyle w:val="Paragraphedeliste"/>
        <w:ind w:left="0"/>
        <w:rPr>
          <w:rFonts w:cstheme="minorHAnsi"/>
          <w:sz w:val="24"/>
          <w:szCs w:val="24"/>
        </w:rPr>
      </w:pPr>
      <w:r>
        <w:rPr>
          <w:rFonts w:cstheme="minorHAnsi"/>
          <w:sz w:val="24"/>
          <w:szCs w:val="24"/>
        </w:rPr>
        <w:tab/>
      </w:r>
      <w:r w:rsidR="0095068E" w:rsidRPr="00F83C52">
        <w:rPr>
          <w:rFonts w:cstheme="minorHAnsi"/>
          <w:sz w:val="24"/>
          <w:szCs w:val="24"/>
        </w:rPr>
        <w:t>Cependant, s</w:t>
      </w:r>
      <w:r w:rsidR="000672B9" w:rsidRPr="00F83C52">
        <w:rPr>
          <w:rFonts w:cstheme="minorHAnsi"/>
          <w:sz w:val="24"/>
          <w:szCs w:val="24"/>
        </w:rPr>
        <w:t xml:space="preserve">i aucun candidat n’est pressenti pour la mission, le début du parcours </w:t>
      </w:r>
      <w:r w:rsidR="0095068E" w:rsidRPr="00F83C52">
        <w:rPr>
          <w:rFonts w:cstheme="minorHAnsi"/>
          <w:sz w:val="24"/>
          <w:szCs w:val="24"/>
        </w:rPr>
        <w:t xml:space="preserve">au sein de </w:t>
      </w:r>
      <w:r>
        <w:rPr>
          <w:rFonts w:cstheme="minorHAnsi"/>
          <w:sz w:val="24"/>
          <w:szCs w:val="24"/>
        </w:rPr>
        <w:tab/>
      </w:r>
      <w:r w:rsidR="0095068E" w:rsidRPr="00F83C52">
        <w:rPr>
          <w:rFonts w:cstheme="minorHAnsi"/>
          <w:sz w:val="24"/>
          <w:szCs w:val="24"/>
        </w:rPr>
        <w:t xml:space="preserve">l’entreprise </w:t>
      </w:r>
      <w:r w:rsidR="000672B9" w:rsidRPr="00F83C52">
        <w:rPr>
          <w:rFonts w:cstheme="minorHAnsi"/>
          <w:sz w:val="24"/>
          <w:szCs w:val="24"/>
        </w:rPr>
        <w:t>sera alors reporté. Pour la bonne réalisation de l’action, la MLDS privilégie le sur-</w:t>
      </w:r>
      <w:r>
        <w:rPr>
          <w:rFonts w:cstheme="minorHAnsi"/>
          <w:sz w:val="24"/>
          <w:szCs w:val="24"/>
        </w:rPr>
        <w:tab/>
      </w:r>
      <w:r w:rsidR="000672B9" w:rsidRPr="00F83C52">
        <w:rPr>
          <w:rFonts w:cstheme="minorHAnsi"/>
          <w:sz w:val="24"/>
          <w:szCs w:val="24"/>
        </w:rPr>
        <w:t xml:space="preserve">mesure et une adaptation au plus près des besoins réels du terrain.  </w:t>
      </w:r>
    </w:p>
    <w:p w14:paraId="0047B38F" w14:textId="77777777" w:rsidR="0095068E" w:rsidRPr="00F83C52" w:rsidRDefault="00F83C52">
      <w:pPr>
        <w:jc w:val="both"/>
        <w:rPr>
          <w:rFonts w:cstheme="minorHAnsi"/>
          <w:sz w:val="24"/>
          <w:szCs w:val="24"/>
        </w:rPr>
      </w:pPr>
      <w:r>
        <w:rPr>
          <w:rFonts w:cstheme="minorHAnsi"/>
          <w:color w:val="000000"/>
          <w:sz w:val="24"/>
          <w:szCs w:val="24"/>
        </w:rPr>
        <w:tab/>
      </w:r>
      <w:r w:rsidR="000672B9" w:rsidRPr="00F83C52">
        <w:rPr>
          <w:rFonts w:cstheme="minorHAnsi"/>
          <w:color w:val="000000"/>
          <w:sz w:val="24"/>
          <w:szCs w:val="24"/>
        </w:rPr>
        <w:t xml:space="preserve">Le titulaire du marché peut refuser le profil </w:t>
      </w:r>
      <w:r w:rsidR="000672B9" w:rsidRPr="00F83C52">
        <w:rPr>
          <w:rFonts w:cstheme="minorHAnsi"/>
          <w:sz w:val="24"/>
          <w:szCs w:val="24"/>
        </w:rPr>
        <w:t xml:space="preserve">proposé, </w:t>
      </w:r>
      <w:r w:rsidR="000672B9" w:rsidRPr="00F83C52">
        <w:rPr>
          <w:rFonts w:cstheme="minorHAnsi"/>
          <w:iCs/>
          <w:sz w:val="24"/>
          <w:szCs w:val="24"/>
          <w:u w:val="single"/>
        </w:rPr>
        <w:t xml:space="preserve">à condition de motiver sa </w:t>
      </w:r>
      <w:r w:rsidRPr="00F83C52">
        <w:rPr>
          <w:rFonts w:cstheme="minorHAnsi"/>
          <w:iCs/>
          <w:sz w:val="24"/>
          <w:szCs w:val="24"/>
          <w:u w:val="single"/>
        </w:rPr>
        <w:t>décision.</w:t>
      </w:r>
      <w:r w:rsidR="000672B9" w:rsidRPr="00F83C52">
        <w:rPr>
          <w:rFonts w:cstheme="minorHAnsi"/>
          <w:sz w:val="24"/>
          <w:szCs w:val="24"/>
        </w:rPr>
        <w:t xml:space="preserve"> </w:t>
      </w:r>
      <w:r w:rsidR="0095068E" w:rsidRPr="00F83C52">
        <w:rPr>
          <w:rFonts w:cstheme="minorHAnsi"/>
          <w:sz w:val="24"/>
          <w:szCs w:val="24"/>
        </w:rPr>
        <w:t xml:space="preserve">Lorsqu’il </w:t>
      </w:r>
      <w:r>
        <w:rPr>
          <w:rFonts w:cstheme="minorHAnsi"/>
          <w:sz w:val="24"/>
          <w:szCs w:val="24"/>
        </w:rPr>
        <w:tab/>
      </w:r>
      <w:r w:rsidR="0095068E" w:rsidRPr="00F83C52">
        <w:rPr>
          <w:rFonts w:cstheme="minorHAnsi"/>
          <w:sz w:val="24"/>
          <w:szCs w:val="24"/>
        </w:rPr>
        <w:t>décline le profil proposé, u</w:t>
      </w:r>
      <w:r w:rsidR="000672B9" w:rsidRPr="00F83C52">
        <w:rPr>
          <w:rFonts w:cstheme="minorHAnsi"/>
          <w:sz w:val="24"/>
          <w:szCs w:val="24"/>
        </w:rPr>
        <w:t>n autre profil lui est alors proposé par la MLDS.</w:t>
      </w:r>
      <w:r w:rsidR="0095068E" w:rsidRPr="00F83C52">
        <w:rPr>
          <w:rFonts w:cstheme="minorHAnsi"/>
          <w:sz w:val="24"/>
          <w:szCs w:val="24"/>
        </w:rPr>
        <w:t xml:space="preserve"> En cas de refus successifs, </w:t>
      </w:r>
      <w:r>
        <w:rPr>
          <w:rFonts w:cstheme="minorHAnsi"/>
          <w:sz w:val="24"/>
          <w:szCs w:val="24"/>
        </w:rPr>
        <w:tab/>
      </w:r>
      <w:r w:rsidR="0095068E" w:rsidRPr="00F83C52">
        <w:rPr>
          <w:rFonts w:cstheme="minorHAnsi"/>
          <w:sz w:val="24"/>
          <w:szCs w:val="24"/>
        </w:rPr>
        <w:t>le titulaire s’expose à des pénalités pouvant aller jusqu’à la résiliation du marché.</w:t>
      </w:r>
    </w:p>
    <w:p w14:paraId="59C013F8" w14:textId="50C4FC71" w:rsidR="00372366" w:rsidRPr="00F83C52" w:rsidRDefault="00F83C52">
      <w:pPr>
        <w:jc w:val="both"/>
      </w:pPr>
      <w:r>
        <w:rPr>
          <w:rFonts w:cstheme="minorHAnsi"/>
          <w:color w:val="000000"/>
          <w:sz w:val="24"/>
          <w:szCs w:val="24"/>
        </w:rPr>
        <w:tab/>
      </w:r>
      <w:r w:rsidR="000672B9" w:rsidRPr="00F83C52">
        <w:rPr>
          <w:rFonts w:cstheme="minorHAnsi"/>
          <w:color w:val="000000"/>
          <w:sz w:val="24"/>
          <w:szCs w:val="24"/>
        </w:rPr>
        <w:t>S’il rencontre des difficultés pour faire face à son engagement,</w:t>
      </w:r>
      <w:r w:rsidRPr="00F83C52">
        <w:rPr>
          <w:rFonts w:cstheme="minorHAnsi"/>
          <w:color w:val="000000"/>
          <w:sz w:val="24"/>
          <w:szCs w:val="24"/>
        </w:rPr>
        <w:t xml:space="preserve"> le titulaire doit informer </w:t>
      </w:r>
      <w:r w:rsidR="00EE3EBA">
        <w:rPr>
          <w:rFonts w:cstheme="minorHAnsi"/>
          <w:color w:val="FF0000"/>
          <w:sz w:val="24"/>
          <w:szCs w:val="24"/>
        </w:rPr>
        <w:t>(nom de l’acheteur)</w:t>
      </w:r>
      <w:r w:rsidR="000672B9" w:rsidRPr="00F83C52">
        <w:rPr>
          <w:rFonts w:cstheme="minorHAnsi"/>
          <w:color w:val="000000"/>
          <w:sz w:val="24"/>
          <w:szCs w:val="24"/>
        </w:rPr>
        <w:t xml:space="preserve">. </w:t>
      </w:r>
    </w:p>
    <w:p w14:paraId="38CAF294" w14:textId="77777777" w:rsidR="00372366" w:rsidRPr="00F83C52" w:rsidRDefault="000672B9">
      <w:pPr>
        <w:pStyle w:val="Paragraphedeliste"/>
        <w:numPr>
          <w:ilvl w:val="0"/>
          <w:numId w:val="1"/>
        </w:numPr>
        <w:spacing w:after="160"/>
        <w:ind w:left="714" w:hanging="357"/>
      </w:pPr>
      <w:r w:rsidRPr="00F83C52">
        <w:rPr>
          <w:rFonts w:cstheme="minorHAnsi"/>
          <w:sz w:val="24"/>
          <w:szCs w:val="24"/>
        </w:rPr>
        <w:t>Désignation d’une personne référente pour le suivi</w:t>
      </w:r>
      <w:r w:rsidR="0095068E" w:rsidRPr="00F83C52">
        <w:rPr>
          <w:rFonts w:cstheme="minorHAnsi"/>
          <w:sz w:val="24"/>
          <w:szCs w:val="24"/>
        </w:rPr>
        <w:t xml:space="preserve"> au sein de la MLDS</w:t>
      </w:r>
      <w:r w:rsidRPr="00F83C52">
        <w:rPr>
          <w:rFonts w:cstheme="minorHAnsi"/>
          <w:sz w:val="24"/>
          <w:szCs w:val="24"/>
        </w:rPr>
        <w:t>.</w:t>
      </w:r>
    </w:p>
    <w:p w14:paraId="5CC8E5B1" w14:textId="77777777" w:rsidR="00372366" w:rsidRPr="00F83C52" w:rsidRDefault="000672B9">
      <w:pPr>
        <w:pStyle w:val="Paragraphedeliste"/>
        <w:numPr>
          <w:ilvl w:val="0"/>
          <w:numId w:val="1"/>
        </w:numPr>
        <w:spacing w:after="160"/>
        <w:ind w:left="714" w:hanging="357"/>
        <w:rPr>
          <w:rFonts w:cstheme="minorHAnsi"/>
          <w:sz w:val="24"/>
          <w:szCs w:val="24"/>
        </w:rPr>
      </w:pPr>
      <w:r w:rsidRPr="00F83C52">
        <w:rPr>
          <w:rFonts w:cstheme="minorHAnsi"/>
          <w:sz w:val="24"/>
          <w:szCs w:val="24"/>
        </w:rPr>
        <w:t>Mise en place d’un parcours (emploi du temps, objectifs).</w:t>
      </w:r>
    </w:p>
    <w:p w14:paraId="22208D8C" w14:textId="77777777" w:rsidR="00372366" w:rsidRPr="00F83C52" w:rsidRDefault="000672B9">
      <w:pPr>
        <w:pStyle w:val="Paragraphedeliste"/>
        <w:numPr>
          <w:ilvl w:val="0"/>
          <w:numId w:val="1"/>
        </w:numPr>
        <w:spacing w:after="160"/>
        <w:ind w:left="714" w:hanging="357"/>
        <w:rPr>
          <w:rFonts w:cstheme="minorHAnsi"/>
          <w:sz w:val="24"/>
          <w:szCs w:val="24"/>
        </w:rPr>
      </w:pPr>
      <w:r w:rsidRPr="00F83C52">
        <w:rPr>
          <w:rFonts w:cstheme="minorHAnsi"/>
          <w:sz w:val="24"/>
          <w:szCs w:val="24"/>
        </w:rPr>
        <w:t xml:space="preserve">Suivi de l’application de la clause et suivi du jeune durant le stage : une visite </w:t>
      </w:r>
      <w:r w:rsidR="0095068E" w:rsidRPr="00F83C52">
        <w:rPr>
          <w:rFonts w:cstheme="minorHAnsi"/>
          <w:sz w:val="24"/>
          <w:szCs w:val="24"/>
        </w:rPr>
        <w:t xml:space="preserve">minimum </w:t>
      </w:r>
      <w:r w:rsidRPr="00F83C52">
        <w:rPr>
          <w:rFonts w:cstheme="minorHAnsi"/>
          <w:sz w:val="24"/>
          <w:szCs w:val="24"/>
        </w:rPr>
        <w:t>par mois s’il n’y pas de situation particulière.</w:t>
      </w:r>
    </w:p>
    <w:p w14:paraId="55E2E9F5" w14:textId="77777777" w:rsidR="00372366" w:rsidRPr="00F83C52" w:rsidRDefault="00F83C52">
      <w:pPr>
        <w:pStyle w:val="Paragraphedeliste"/>
        <w:spacing w:after="160"/>
        <w:ind w:left="0"/>
        <w:rPr>
          <w:rFonts w:cstheme="minorHAnsi"/>
          <w:sz w:val="24"/>
          <w:szCs w:val="24"/>
        </w:rPr>
      </w:pPr>
      <w:r>
        <w:rPr>
          <w:rFonts w:cstheme="minorHAnsi"/>
          <w:sz w:val="24"/>
          <w:szCs w:val="24"/>
        </w:rPr>
        <w:tab/>
      </w:r>
      <w:r w:rsidR="000672B9" w:rsidRPr="00F83C52">
        <w:rPr>
          <w:rFonts w:cstheme="minorHAnsi"/>
          <w:sz w:val="24"/>
          <w:szCs w:val="24"/>
        </w:rPr>
        <w:t xml:space="preserve">Si une difficulté apparaît </w:t>
      </w:r>
      <w:r w:rsidR="0095068E" w:rsidRPr="00F83C52">
        <w:rPr>
          <w:rFonts w:cstheme="minorHAnsi"/>
          <w:sz w:val="24"/>
          <w:szCs w:val="24"/>
        </w:rPr>
        <w:t xml:space="preserve">dans le déroulement de la mission (retards, absences, comportement…), </w:t>
      </w:r>
      <w:r w:rsidR="000672B9" w:rsidRPr="00F83C52">
        <w:rPr>
          <w:rFonts w:cstheme="minorHAnsi"/>
          <w:sz w:val="24"/>
          <w:szCs w:val="24"/>
        </w:rPr>
        <w:t xml:space="preserve">il </w:t>
      </w:r>
      <w:r>
        <w:rPr>
          <w:rFonts w:cstheme="minorHAnsi"/>
          <w:sz w:val="24"/>
          <w:szCs w:val="24"/>
        </w:rPr>
        <w:tab/>
      </w:r>
      <w:r w:rsidR="000672B9" w:rsidRPr="00F83C52">
        <w:rPr>
          <w:rFonts w:cstheme="minorHAnsi"/>
          <w:sz w:val="24"/>
          <w:szCs w:val="24"/>
        </w:rPr>
        <w:t>est indispensable d’alerter la MLDS avant de prendre toute décision définitive.</w:t>
      </w:r>
    </w:p>
    <w:p w14:paraId="7D363B62" w14:textId="77777777" w:rsidR="00372366" w:rsidRDefault="000672B9">
      <w:pPr>
        <w:pStyle w:val="Paragraphedeliste"/>
        <w:numPr>
          <w:ilvl w:val="0"/>
          <w:numId w:val="1"/>
        </w:numPr>
        <w:spacing w:after="160" w:line="254" w:lineRule="auto"/>
        <w:rPr>
          <w:rFonts w:cstheme="minorHAnsi"/>
          <w:sz w:val="24"/>
          <w:szCs w:val="24"/>
        </w:rPr>
      </w:pPr>
      <w:r>
        <w:rPr>
          <w:rFonts w:cstheme="minorHAnsi"/>
          <w:sz w:val="24"/>
          <w:szCs w:val="24"/>
        </w:rPr>
        <w:t xml:space="preserve">Participer à la réunion de fin de parcours pour </w:t>
      </w:r>
      <w:r>
        <w:rPr>
          <w:rFonts w:cstheme="minorHAnsi"/>
          <w:color w:val="000000"/>
          <w:sz w:val="24"/>
          <w:szCs w:val="24"/>
        </w:rPr>
        <w:t xml:space="preserve">explorer </w:t>
      </w:r>
      <w:r>
        <w:rPr>
          <w:rFonts w:cstheme="minorHAnsi"/>
          <w:sz w:val="24"/>
          <w:szCs w:val="24"/>
        </w:rPr>
        <w:t>avec les autres acteurs</w:t>
      </w:r>
      <w:r>
        <w:rPr>
          <w:rFonts w:cstheme="minorHAnsi"/>
          <w:color w:val="000000"/>
          <w:sz w:val="24"/>
          <w:szCs w:val="24"/>
        </w:rPr>
        <w:t xml:space="preserve"> toutes les solutions d’avenir pérennes pour le jeune</w:t>
      </w:r>
      <w:r>
        <w:rPr>
          <w:rFonts w:cstheme="minorHAnsi"/>
          <w:sz w:val="24"/>
          <w:szCs w:val="24"/>
        </w:rPr>
        <w:t>.</w:t>
      </w:r>
    </w:p>
    <w:p w14:paraId="24912793" w14:textId="77777777" w:rsidR="00372366" w:rsidRDefault="00372366">
      <w:pPr>
        <w:spacing w:after="0" w:line="240" w:lineRule="auto"/>
        <w:jc w:val="both"/>
        <w:rPr>
          <w:rFonts w:eastAsia="Times New Roman" w:cstheme="minorHAnsi"/>
          <w:iCs/>
          <w:sz w:val="24"/>
          <w:szCs w:val="24"/>
        </w:rPr>
      </w:pPr>
    </w:p>
    <w:p w14:paraId="6FA7E760" w14:textId="73BB4932" w:rsidR="00372366" w:rsidRPr="00EE3EBA" w:rsidRDefault="000672B9">
      <w:pPr>
        <w:spacing w:after="0" w:line="240" w:lineRule="auto"/>
        <w:jc w:val="both"/>
        <w:rPr>
          <w:rFonts w:cstheme="minorHAnsi"/>
          <w:sz w:val="24"/>
          <w:szCs w:val="24"/>
          <w:u w:val="single"/>
        </w:rPr>
      </w:pPr>
      <w:r>
        <w:rPr>
          <w:rFonts w:cstheme="minorHAnsi"/>
          <w:sz w:val="24"/>
          <w:szCs w:val="24"/>
          <w:u w:val="single"/>
        </w:rPr>
        <w:t xml:space="preserve">2.2 </w:t>
      </w:r>
      <w:r w:rsidRPr="00EE3EBA">
        <w:rPr>
          <w:rFonts w:cstheme="minorHAnsi"/>
          <w:sz w:val="24"/>
          <w:szCs w:val="24"/>
          <w:u w:val="single"/>
        </w:rPr>
        <w:t xml:space="preserve">Rôle de </w:t>
      </w:r>
      <w:r w:rsidR="00EE3EBA" w:rsidRPr="00EE3EBA">
        <w:rPr>
          <w:rFonts w:cstheme="minorHAnsi"/>
          <w:color w:val="FF0000"/>
          <w:sz w:val="24"/>
          <w:szCs w:val="24"/>
          <w:u w:val="single"/>
        </w:rPr>
        <w:t>(nom de l’acheteur)</w:t>
      </w:r>
    </w:p>
    <w:p w14:paraId="176437D4" w14:textId="77777777" w:rsidR="00372366" w:rsidRDefault="00372366">
      <w:pPr>
        <w:spacing w:after="0" w:line="240" w:lineRule="auto"/>
        <w:jc w:val="both"/>
        <w:rPr>
          <w:rFonts w:cstheme="minorHAnsi"/>
          <w:sz w:val="24"/>
          <w:szCs w:val="24"/>
          <w:u w:val="single"/>
        </w:rPr>
      </w:pPr>
    </w:p>
    <w:p w14:paraId="7ABE6D7E" w14:textId="3CDA3276" w:rsidR="00372366" w:rsidRDefault="00EE3EBA">
      <w:pPr>
        <w:spacing w:after="0" w:line="240" w:lineRule="auto"/>
        <w:jc w:val="both"/>
        <w:rPr>
          <w:rFonts w:cstheme="minorHAnsi"/>
          <w:sz w:val="24"/>
          <w:szCs w:val="24"/>
        </w:rPr>
      </w:pPr>
      <w:r>
        <w:rPr>
          <w:rFonts w:cstheme="minorHAnsi"/>
          <w:color w:val="FF0000"/>
          <w:sz w:val="24"/>
          <w:szCs w:val="24"/>
        </w:rPr>
        <w:t>(</w:t>
      </w:r>
      <w:proofErr w:type="gramStart"/>
      <w:r>
        <w:rPr>
          <w:rFonts w:cstheme="minorHAnsi"/>
          <w:color w:val="FF0000"/>
          <w:sz w:val="24"/>
          <w:szCs w:val="24"/>
        </w:rPr>
        <w:t>nom</w:t>
      </w:r>
      <w:proofErr w:type="gramEnd"/>
      <w:r>
        <w:rPr>
          <w:rFonts w:cstheme="minorHAnsi"/>
          <w:color w:val="FF0000"/>
          <w:sz w:val="24"/>
          <w:szCs w:val="24"/>
        </w:rPr>
        <w:t xml:space="preserve"> de l’acheteur)</w:t>
      </w:r>
      <w:r w:rsidR="000672B9">
        <w:rPr>
          <w:rFonts w:cstheme="minorHAnsi"/>
          <w:sz w:val="24"/>
          <w:szCs w:val="24"/>
        </w:rPr>
        <w:t xml:space="preserve"> intervient dans la phase de passation et d’exécution des marchés prévoyant une clause sociale sous statut scolaire. </w:t>
      </w:r>
      <w:r w:rsidRPr="00EE3EBA">
        <w:rPr>
          <w:rFonts w:cstheme="minorHAnsi"/>
          <w:color w:val="FF0000"/>
          <w:sz w:val="24"/>
          <w:szCs w:val="24"/>
        </w:rPr>
        <w:t>Il</w:t>
      </w:r>
      <w:r>
        <w:rPr>
          <w:rFonts w:cstheme="minorHAnsi"/>
          <w:sz w:val="24"/>
          <w:szCs w:val="24"/>
        </w:rPr>
        <w:t xml:space="preserve"> </w:t>
      </w:r>
      <w:r w:rsidR="000672B9">
        <w:rPr>
          <w:rFonts w:cstheme="minorHAnsi"/>
          <w:sz w:val="24"/>
          <w:szCs w:val="24"/>
        </w:rPr>
        <w:t xml:space="preserve">réalise les missions suivantes : </w:t>
      </w:r>
    </w:p>
    <w:p w14:paraId="767B84CA" w14:textId="77777777" w:rsidR="00372366" w:rsidRDefault="00372366">
      <w:pPr>
        <w:spacing w:after="0" w:line="240" w:lineRule="auto"/>
        <w:jc w:val="both"/>
        <w:rPr>
          <w:rFonts w:cstheme="minorHAnsi"/>
          <w:sz w:val="24"/>
          <w:szCs w:val="24"/>
        </w:rPr>
      </w:pPr>
    </w:p>
    <w:p w14:paraId="7BA229B2" w14:textId="77777777" w:rsidR="0095068E" w:rsidRDefault="0095068E" w:rsidP="0095068E">
      <w:pPr>
        <w:numPr>
          <w:ilvl w:val="0"/>
          <w:numId w:val="3"/>
        </w:numPr>
        <w:rPr>
          <w:rFonts w:cstheme="minorHAnsi"/>
          <w:sz w:val="24"/>
          <w:szCs w:val="24"/>
        </w:rPr>
      </w:pPr>
      <w:r>
        <w:rPr>
          <w:rFonts w:cstheme="minorHAnsi"/>
          <w:sz w:val="24"/>
          <w:szCs w:val="24"/>
        </w:rPr>
        <w:t>Vérifier la faisabilité de la mise en œuvre dudit dispositif pour chacun des marchés publics passés ;</w:t>
      </w:r>
    </w:p>
    <w:p w14:paraId="17269CA9" w14:textId="77777777" w:rsidR="00372366" w:rsidRDefault="000672B9">
      <w:pPr>
        <w:numPr>
          <w:ilvl w:val="0"/>
          <w:numId w:val="3"/>
        </w:numPr>
        <w:rPr>
          <w:rFonts w:cstheme="minorHAnsi"/>
          <w:sz w:val="24"/>
          <w:szCs w:val="24"/>
        </w:rPr>
      </w:pPr>
      <w:r>
        <w:rPr>
          <w:rFonts w:cstheme="minorHAnsi"/>
          <w:sz w:val="24"/>
          <w:szCs w:val="24"/>
        </w:rPr>
        <w:t>Rédiger ou adapter les clauses d’insertion dans les différents documents du dossier de consultation des entreprises ;</w:t>
      </w:r>
    </w:p>
    <w:p w14:paraId="3F54B0C6" w14:textId="77777777" w:rsidR="00372366" w:rsidRDefault="000672B9">
      <w:pPr>
        <w:numPr>
          <w:ilvl w:val="0"/>
          <w:numId w:val="3"/>
        </w:numPr>
        <w:tabs>
          <w:tab w:val="center" w:pos="7013"/>
        </w:tabs>
        <w:spacing w:after="0" w:line="240" w:lineRule="auto"/>
        <w:contextualSpacing/>
        <w:jc w:val="both"/>
        <w:rPr>
          <w:rFonts w:eastAsia="Times New Roman" w:cstheme="minorHAnsi"/>
          <w:sz w:val="24"/>
          <w:szCs w:val="24"/>
        </w:rPr>
      </w:pPr>
      <w:r>
        <w:rPr>
          <w:rFonts w:eastAsia="Times New Roman" w:cstheme="minorHAnsi"/>
          <w:sz w:val="24"/>
          <w:szCs w:val="24"/>
        </w:rPr>
        <w:t xml:space="preserve">Aider à l’identification des besoins précis de l’entreprise pour les marchés </w:t>
      </w:r>
      <w:r>
        <w:rPr>
          <w:rFonts w:cstheme="minorHAnsi"/>
          <w:sz w:val="24"/>
          <w:szCs w:val="24"/>
        </w:rPr>
        <w:t>publics</w:t>
      </w:r>
      <w:r>
        <w:rPr>
          <w:rFonts w:eastAsia="Times New Roman" w:cstheme="minorHAnsi"/>
          <w:sz w:val="24"/>
          <w:szCs w:val="24"/>
        </w:rPr>
        <w:t xml:space="preserve"> concernés ;</w:t>
      </w:r>
    </w:p>
    <w:p w14:paraId="2F0E6A4E" w14:textId="77777777" w:rsidR="00372366" w:rsidRDefault="00372366">
      <w:pPr>
        <w:tabs>
          <w:tab w:val="center" w:pos="7013"/>
        </w:tabs>
        <w:spacing w:after="0" w:line="240" w:lineRule="auto"/>
        <w:ind w:left="720"/>
        <w:contextualSpacing/>
        <w:jc w:val="both"/>
        <w:rPr>
          <w:rFonts w:eastAsia="Times New Roman" w:cstheme="minorHAnsi"/>
          <w:sz w:val="24"/>
          <w:szCs w:val="24"/>
        </w:rPr>
      </w:pPr>
    </w:p>
    <w:p w14:paraId="57110C06" w14:textId="77777777" w:rsidR="00372366" w:rsidRDefault="000672B9">
      <w:pPr>
        <w:numPr>
          <w:ilvl w:val="0"/>
          <w:numId w:val="3"/>
        </w:numPr>
        <w:tabs>
          <w:tab w:val="center" w:pos="7013"/>
        </w:tabs>
        <w:spacing w:after="0" w:line="240" w:lineRule="auto"/>
        <w:contextualSpacing/>
        <w:jc w:val="both"/>
        <w:rPr>
          <w:rFonts w:eastAsia="Times New Roman" w:cstheme="minorHAnsi"/>
          <w:sz w:val="24"/>
          <w:szCs w:val="24"/>
        </w:rPr>
      </w:pPr>
      <w:r>
        <w:rPr>
          <w:rFonts w:eastAsia="Times New Roman" w:cstheme="minorHAnsi"/>
          <w:sz w:val="24"/>
          <w:szCs w:val="24"/>
        </w:rPr>
        <w:t>Transmettre l’offre de l’entreprise attributaire et toutes les informations susceptibles d’être nécessaires à la MLDS,</w:t>
      </w:r>
    </w:p>
    <w:p w14:paraId="44072C47" w14:textId="77777777" w:rsidR="00372366" w:rsidRDefault="00372366">
      <w:pPr>
        <w:tabs>
          <w:tab w:val="center" w:pos="7013"/>
        </w:tabs>
        <w:spacing w:after="0" w:line="240" w:lineRule="auto"/>
        <w:ind w:left="720"/>
        <w:contextualSpacing/>
        <w:jc w:val="both"/>
        <w:rPr>
          <w:rFonts w:eastAsia="Times New Roman" w:cstheme="minorHAnsi"/>
          <w:sz w:val="24"/>
          <w:szCs w:val="24"/>
        </w:rPr>
      </w:pPr>
    </w:p>
    <w:p w14:paraId="623A816C" w14:textId="77777777" w:rsidR="00372366" w:rsidRDefault="000672B9">
      <w:pPr>
        <w:pStyle w:val="Paragraphedeliste"/>
        <w:numPr>
          <w:ilvl w:val="0"/>
          <w:numId w:val="3"/>
        </w:numPr>
        <w:spacing w:after="0" w:line="240" w:lineRule="auto"/>
        <w:jc w:val="both"/>
        <w:rPr>
          <w:rFonts w:eastAsia="Times New Roman" w:cstheme="minorHAnsi"/>
          <w:iCs/>
          <w:sz w:val="24"/>
          <w:szCs w:val="24"/>
        </w:rPr>
      </w:pPr>
      <w:r>
        <w:rPr>
          <w:rFonts w:eastAsia="Times New Roman" w:cstheme="minorHAnsi"/>
          <w:iCs/>
          <w:sz w:val="24"/>
          <w:szCs w:val="24"/>
        </w:rPr>
        <w:t>Organiser la réunion de lancement des marchés, lors de laquelle le thème de la clause sociale est abordé. Le cas échéant, une réunion spécifique à sa mise en œuvre peut être organisée.</w:t>
      </w:r>
    </w:p>
    <w:p w14:paraId="79840012" w14:textId="77777777" w:rsidR="00372366" w:rsidRDefault="00372366">
      <w:pPr>
        <w:tabs>
          <w:tab w:val="center" w:pos="7013"/>
        </w:tabs>
        <w:spacing w:after="0" w:line="240" w:lineRule="auto"/>
        <w:ind w:left="720"/>
        <w:contextualSpacing/>
        <w:jc w:val="both"/>
        <w:rPr>
          <w:rFonts w:eastAsia="Times New Roman" w:cstheme="minorHAnsi"/>
          <w:sz w:val="24"/>
          <w:szCs w:val="24"/>
        </w:rPr>
      </w:pPr>
    </w:p>
    <w:p w14:paraId="5803ABB2" w14:textId="77777777" w:rsidR="00372366" w:rsidRDefault="000672B9">
      <w:pPr>
        <w:numPr>
          <w:ilvl w:val="0"/>
          <w:numId w:val="3"/>
        </w:numPr>
        <w:spacing w:after="0" w:line="240" w:lineRule="auto"/>
        <w:contextualSpacing/>
        <w:jc w:val="both"/>
        <w:rPr>
          <w:rFonts w:eastAsia="Times New Roman" w:cstheme="minorHAnsi"/>
          <w:sz w:val="24"/>
          <w:szCs w:val="24"/>
        </w:rPr>
      </w:pPr>
      <w:r>
        <w:rPr>
          <w:rFonts w:cstheme="minorHAnsi"/>
          <w:sz w:val="24"/>
          <w:szCs w:val="24"/>
        </w:rPr>
        <w:t xml:space="preserve">Suivre l’exécution du dispositif et le respect des engagements de l’entreprise qui auront obligatoirement complété </w:t>
      </w:r>
      <w:r>
        <w:rPr>
          <w:rFonts w:eastAsia="Times New Roman" w:cstheme="minorHAnsi"/>
          <w:iCs/>
          <w:sz w:val="24"/>
          <w:szCs w:val="24"/>
        </w:rPr>
        <w:t>la fiche entreprise « Objectif inse</w:t>
      </w:r>
      <w:r w:rsidR="0095068E">
        <w:rPr>
          <w:rFonts w:eastAsia="Times New Roman" w:cstheme="minorHAnsi"/>
          <w:iCs/>
          <w:sz w:val="24"/>
          <w:szCs w:val="24"/>
        </w:rPr>
        <w:t>rtion ou reprise de scolarité »</w:t>
      </w:r>
      <w:r>
        <w:rPr>
          <w:rFonts w:cstheme="minorHAnsi"/>
          <w:color w:val="000000"/>
          <w:sz w:val="24"/>
          <w:szCs w:val="24"/>
        </w:rPr>
        <w:t xml:space="preserve">. </w:t>
      </w:r>
      <w:r>
        <w:rPr>
          <w:rFonts w:eastAsia="Times New Roman" w:cstheme="minorHAnsi"/>
          <w:iCs/>
          <w:sz w:val="24"/>
          <w:szCs w:val="24"/>
        </w:rPr>
        <w:t>Après notification du marché, cette fiche sera adaptée aux capacités du jeune proposé par la MLDS.</w:t>
      </w:r>
    </w:p>
    <w:p w14:paraId="1FDEC0EE" w14:textId="77777777" w:rsidR="00372366" w:rsidRDefault="00372366">
      <w:pPr>
        <w:spacing w:after="0" w:line="240" w:lineRule="auto"/>
        <w:ind w:left="720"/>
        <w:contextualSpacing/>
        <w:jc w:val="both"/>
        <w:rPr>
          <w:rFonts w:eastAsia="Times New Roman" w:cstheme="minorHAnsi"/>
          <w:sz w:val="24"/>
          <w:szCs w:val="24"/>
        </w:rPr>
      </w:pPr>
    </w:p>
    <w:p w14:paraId="3F9C2834" w14:textId="77777777" w:rsidR="00372366" w:rsidRDefault="000672B9">
      <w:pPr>
        <w:numPr>
          <w:ilvl w:val="0"/>
          <w:numId w:val="3"/>
        </w:numPr>
        <w:tabs>
          <w:tab w:val="center" w:pos="7013"/>
        </w:tabs>
        <w:spacing w:after="0" w:line="240" w:lineRule="auto"/>
        <w:contextualSpacing/>
        <w:jc w:val="both"/>
      </w:pPr>
      <w:r>
        <w:rPr>
          <w:rFonts w:eastAsia="Times New Roman" w:cstheme="minorHAnsi"/>
          <w:sz w:val="24"/>
          <w:szCs w:val="24"/>
        </w:rPr>
        <w:t>Appliquer les sanctions financières prévues contractuellement</w:t>
      </w:r>
      <w:r w:rsidR="0095068E">
        <w:rPr>
          <w:rFonts w:eastAsia="Times New Roman" w:cstheme="minorHAnsi"/>
          <w:sz w:val="24"/>
          <w:szCs w:val="24"/>
        </w:rPr>
        <w:t xml:space="preserve"> pour non-respect de la clause sociale</w:t>
      </w:r>
      <w:r>
        <w:rPr>
          <w:rFonts w:eastAsia="Times New Roman" w:cstheme="minorHAnsi"/>
          <w:sz w:val="24"/>
          <w:szCs w:val="24"/>
        </w:rPr>
        <w:t xml:space="preserve"> avec l’entreprise dans le cadre du marché ou contrat public attribué ;</w:t>
      </w:r>
    </w:p>
    <w:p w14:paraId="64BF2024" w14:textId="77777777" w:rsidR="00372366" w:rsidRDefault="00372366">
      <w:pPr>
        <w:tabs>
          <w:tab w:val="center" w:pos="7013"/>
        </w:tabs>
        <w:spacing w:after="0" w:line="240" w:lineRule="auto"/>
        <w:ind w:left="720"/>
        <w:contextualSpacing/>
        <w:jc w:val="both"/>
        <w:rPr>
          <w:rFonts w:eastAsia="Times New Roman" w:cstheme="minorHAnsi"/>
          <w:sz w:val="24"/>
          <w:szCs w:val="24"/>
        </w:rPr>
      </w:pPr>
    </w:p>
    <w:p w14:paraId="1340E956" w14:textId="77777777" w:rsidR="00372366" w:rsidRDefault="00372366">
      <w:pPr>
        <w:tabs>
          <w:tab w:val="center" w:pos="7013"/>
        </w:tabs>
        <w:spacing w:after="0" w:line="240" w:lineRule="auto"/>
        <w:ind w:left="720"/>
        <w:contextualSpacing/>
        <w:jc w:val="both"/>
        <w:rPr>
          <w:rFonts w:eastAsia="Times New Roman" w:cstheme="minorHAnsi"/>
          <w:sz w:val="24"/>
          <w:szCs w:val="24"/>
        </w:rPr>
      </w:pPr>
    </w:p>
    <w:p w14:paraId="3C443D11" w14:textId="77777777" w:rsidR="00372366" w:rsidRDefault="00372366">
      <w:pPr>
        <w:tabs>
          <w:tab w:val="center" w:pos="7013"/>
        </w:tabs>
        <w:spacing w:after="0" w:line="240" w:lineRule="auto"/>
        <w:ind w:left="720"/>
        <w:contextualSpacing/>
        <w:jc w:val="both"/>
        <w:rPr>
          <w:rFonts w:eastAsia="Times New Roman" w:cstheme="minorHAnsi"/>
          <w:sz w:val="24"/>
          <w:szCs w:val="24"/>
        </w:rPr>
      </w:pPr>
    </w:p>
    <w:p w14:paraId="20E79131" w14:textId="77777777" w:rsidR="00372366" w:rsidRDefault="000672B9">
      <w:pPr>
        <w:tabs>
          <w:tab w:val="center" w:pos="7013"/>
        </w:tabs>
        <w:spacing w:after="0" w:line="240" w:lineRule="auto"/>
        <w:jc w:val="both"/>
        <w:rPr>
          <w:rFonts w:eastAsia="Times New Roman" w:cstheme="minorHAnsi"/>
          <w:b/>
          <w:sz w:val="24"/>
          <w:szCs w:val="24"/>
        </w:rPr>
      </w:pPr>
      <w:r>
        <w:rPr>
          <w:rFonts w:eastAsia="Times New Roman" w:cstheme="minorHAnsi"/>
          <w:b/>
          <w:sz w:val="24"/>
          <w:szCs w:val="24"/>
        </w:rPr>
        <w:t xml:space="preserve">Article 3 : STATISTIQUES ET EVALUATION </w:t>
      </w:r>
    </w:p>
    <w:p w14:paraId="6EB9BA5F" w14:textId="77777777" w:rsidR="00372366" w:rsidRDefault="00372366">
      <w:pPr>
        <w:spacing w:after="0" w:line="240" w:lineRule="auto"/>
        <w:contextualSpacing/>
        <w:jc w:val="both"/>
        <w:rPr>
          <w:rFonts w:eastAsia="Times New Roman" w:cstheme="minorHAnsi"/>
          <w:sz w:val="24"/>
          <w:szCs w:val="24"/>
        </w:rPr>
      </w:pPr>
    </w:p>
    <w:p w14:paraId="662FC9D7" w14:textId="17F932AC" w:rsidR="00F83C52" w:rsidRDefault="000672B9" w:rsidP="0010781C">
      <w:pPr>
        <w:spacing w:after="0" w:line="240" w:lineRule="auto"/>
        <w:contextualSpacing/>
        <w:jc w:val="both"/>
        <w:rPr>
          <w:rFonts w:eastAsia="Times New Roman" w:cstheme="minorHAnsi"/>
          <w:sz w:val="24"/>
          <w:szCs w:val="24"/>
        </w:rPr>
      </w:pPr>
      <w:r w:rsidRPr="008F7B53">
        <w:rPr>
          <w:rFonts w:eastAsia="Times New Roman" w:cstheme="minorHAnsi"/>
          <w:color w:val="FF0000"/>
          <w:sz w:val="24"/>
          <w:szCs w:val="24"/>
        </w:rPr>
        <w:t xml:space="preserve">La MLDS </w:t>
      </w:r>
      <w:r w:rsidR="0010781C" w:rsidRPr="008F7B53">
        <w:rPr>
          <w:rFonts w:eastAsia="Times New Roman" w:cstheme="minorHAnsi"/>
          <w:color w:val="FF0000"/>
          <w:sz w:val="24"/>
          <w:szCs w:val="24"/>
        </w:rPr>
        <w:t xml:space="preserve">réalise </w:t>
      </w:r>
      <w:r w:rsidRPr="008F7B53">
        <w:rPr>
          <w:rFonts w:eastAsia="Times New Roman" w:cstheme="minorHAnsi"/>
          <w:color w:val="FF0000"/>
          <w:sz w:val="24"/>
          <w:szCs w:val="24"/>
        </w:rPr>
        <w:t xml:space="preserve">chaque année un bilan d’application de la clause </w:t>
      </w:r>
      <w:r w:rsidR="0010781C" w:rsidRPr="008F7B53">
        <w:rPr>
          <w:rFonts w:eastAsia="Times New Roman" w:cstheme="minorHAnsi"/>
          <w:color w:val="FF0000"/>
          <w:sz w:val="24"/>
          <w:szCs w:val="24"/>
        </w:rPr>
        <w:t xml:space="preserve">et le transmet à </w:t>
      </w:r>
      <w:r w:rsidR="00EE3EBA">
        <w:rPr>
          <w:rFonts w:cstheme="minorHAnsi"/>
          <w:color w:val="FF0000"/>
          <w:sz w:val="24"/>
          <w:szCs w:val="24"/>
        </w:rPr>
        <w:t>(nom de l’acheteur)</w:t>
      </w:r>
      <w:r w:rsidR="0010781C">
        <w:rPr>
          <w:rFonts w:eastAsia="Times New Roman" w:cstheme="minorHAnsi"/>
          <w:sz w:val="24"/>
          <w:szCs w:val="24"/>
        </w:rPr>
        <w:t xml:space="preserve">. </w:t>
      </w:r>
    </w:p>
    <w:p w14:paraId="525F3CB5" w14:textId="77777777" w:rsidR="00F83C52" w:rsidRDefault="00F83C52" w:rsidP="0010781C">
      <w:pPr>
        <w:spacing w:after="0" w:line="240" w:lineRule="auto"/>
        <w:contextualSpacing/>
        <w:jc w:val="both"/>
        <w:rPr>
          <w:rFonts w:eastAsia="Times New Roman" w:cstheme="minorHAnsi"/>
          <w:sz w:val="24"/>
          <w:szCs w:val="24"/>
        </w:rPr>
      </w:pPr>
    </w:p>
    <w:p w14:paraId="2AA8D268" w14:textId="77777777" w:rsidR="00372366" w:rsidRDefault="0010781C" w:rsidP="0010781C">
      <w:pPr>
        <w:spacing w:after="0" w:line="240" w:lineRule="auto"/>
        <w:contextualSpacing/>
        <w:jc w:val="both"/>
        <w:rPr>
          <w:rFonts w:eastAsia="Times New Roman" w:cstheme="minorHAnsi"/>
          <w:sz w:val="24"/>
          <w:szCs w:val="24"/>
        </w:rPr>
      </w:pPr>
      <w:r>
        <w:rPr>
          <w:rFonts w:eastAsia="Times New Roman" w:cstheme="minorHAnsi"/>
          <w:sz w:val="24"/>
          <w:szCs w:val="24"/>
        </w:rPr>
        <w:t>Ce bilan comprend :</w:t>
      </w:r>
    </w:p>
    <w:p w14:paraId="299CB3C7" w14:textId="77777777" w:rsidR="00372366" w:rsidRDefault="000672B9">
      <w:pPr>
        <w:pStyle w:val="Paragraphedeliste"/>
        <w:numPr>
          <w:ilvl w:val="0"/>
          <w:numId w:val="4"/>
        </w:numPr>
        <w:spacing w:after="0" w:line="240" w:lineRule="auto"/>
        <w:jc w:val="both"/>
        <w:rPr>
          <w:rFonts w:eastAsia="Times New Roman" w:cstheme="minorHAnsi"/>
          <w:sz w:val="24"/>
          <w:szCs w:val="24"/>
        </w:rPr>
      </w:pPr>
      <w:r>
        <w:rPr>
          <w:rFonts w:eastAsia="Times New Roman" w:cstheme="minorHAnsi"/>
          <w:sz w:val="24"/>
          <w:szCs w:val="24"/>
        </w:rPr>
        <w:t>Les marchés concernés,</w:t>
      </w:r>
    </w:p>
    <w:p w14:paraId="7BA9A485" w14:textId="77777777" w:rsidR="00372366" w:rsidRDefault="000672B9">
      <w:pPr>
        <w:pStyle w:val="Paragraphedeliste"/>
        <w:numPr>
          <w:ilvl w:val="0"/>
          <w:numId w:val="4"/>
        </w:numPr>
        <w:spacing w:after="0" w:line="240" w:lineRule="auto"/>
        <w:jc w:val="both"/>
        <w:rPr>
          <w:rFonts w:eastAsia="Times New Roman" w:cstheme="minorHAnsi"/>
          <w:sz w:val="24"/>
          <w:szCs w:val="24"/>
        </w:rPr>
      </w:pPr>
      <w:r>
        <w:rPr>
          <w:rFonts w:eastAsia="Times New Roman" w:cstheme="minorHAnsi"/>
          <w:sz w:val="24"/>
          <w:szCs w:val="24"/>
        </w:rPr>
        <w:t>Le nombre de jeunes concernés,</w:t>
      </w:r>
    </w:p>
    <w:p w14:paraId="36196A3E" w14:textId="77777777" w:rsidR="00372366" w:rsidRDefault="000672B9">
      <w:pPr>
        <w:pStyle w:val="Paragraphedeliste"/>
        <w:numPr>
          <w:ilvl w:val="0"/>
          <w:numId w:val="4"/>
        </w:numPr>
        <w:spacing w:after="0" w:line="240" w:lineRule="auto"/>
        <w:jc w:val="both"/>
        <w:rPr>
          <w:rFonts w:eastAsia="Times New Roman" w:cstheme="minorHAnsi"/>
          <w:sz w:val="24"/>
          <w:szCs w:val="24"/>
        </w:rPr>
      </w:pPr>
      <w:r>
        <w:rPr>
          <w:rFonts w:eastAsia="Times New Roman" w:cstheme="minorHAnsi"/>
          <w:sz w:val="24"/>
          <w:szCs w:val="24"/>
        </w:rPr>
        <w:t xml:space="preserve">Le nombre d’heures prévues et réalisées, </w:t>
      </w:r>
    </w:p>
    <w:p w14:paraId="080DA3F8" w14:textId="77777777" w:rsidR="00372366" w:rsidRDefault="000672B9">
      <w:pPr>
        <w:pStyle w:val="Paragraphedeliste"/>
        <w:numPr>
          <w:ilvl w:val="0"/>
          <w:numId w:val="4"/>
        </w:numPr>
        <w:spacing w:after="0" w:line="240" w:lineRule="auto"/>
        <w:jc w:val="both"/>
        <w:rPr>
          <w:rFonts w:eastAsia="Times New Roman" w:cstheme="minorHAnsi"/>
          <w:sz w:val="24"/>
          <w:szCs w:val="24"/>
        </w:rPr>
      </w:pPr>
      <w:r>
        <w:rPr>
          <w:rFonts w:eastAsia="Times New Roman" w:cstheme="minorHAnsi"/>
          <w:sz w:val="24"/>
          <w:szCs w:val="24"/>
        </w:rPr>
        <w:t xml:space="preserve">Le nombre d’emplois concernés, </w:t>
      </w:r>
    </w:p>
    <w:p w14:paraId="0E581399" w14:textId="77777777" w:rsidR="00372366" w:rsidRDefault="000672B9">
      <w:pPr>
        <w:pStyle w:val="Paragraphedeliste"/>
        <w:numPr>
          <w:ilvl w:val="0"/>
          <w:numId w:val="4"/>
        </w:numPr>
        <w:spacing w:after="0" w:line="240" w:lineRule="auto"/>
        <w:jc w:val="both"/>
        <w:rPr>
          <w:rFonts w:eastAsia="Times New Roman" w:cstheme="minorHAnsi"/>
          <w:sz w:val="24"/>
          <w:szCs w:val="24"/>
        </w:rPr>
      </w:pPr>
      <w:r>
        <w:rPr>
          <w:rFonts w:eastAsia="Times New Roman" w:cstheme="minorHAnsi"/>
          <w:sz w:val="24"/>
          <w:szCs w:val="24"/>
        </w:rPr>
        <w:t>Le type et la durée des missions exercées,</w:t>
      </w:r>
    </w:p>
    <w:p w14:paraId="63F49864" w14:textId="13283F58" w:rsidR="00372366" w:rsidRPr="003257F1" w:rsidRDefault="000672B9">
      <w:pPr>
        <w:pStyle w:val="Paragraphedeliste"/>
        <w:numPr>
          <w:ilvl w:val="0"/>
          <w:numId w:val="4"/>
        </w:numPr>
        <w:suppressAutoHyphens/>
        <w:spacing w:before="200" w:after="360" w:line="240" w:lineRule="auto"/>
        <w:jc w:val="both"/>
        <w:rPr>
          <w:rFonts w:eastAsia="Times New Roman" w:cstheme="minorHAnsi"/>
          <w:color w:val="FF0000"/>
          <w:sz w:val="24"/>
          <w:szCs w:val="24"/>
          <w:lang w:eastAsia="zh-CN" w:bidi="en-US"/>
        </w:rPr>
      </w:pPr>
      <w:r>
        <w:rPr>
          <w:rFonts w:eastAsia="Times New Roman" w:cstheme="minorHAnsi"/>
          <w:sz w:val="24"/>
          <w:szCs w:val="24"/>
        </w:rPr>
        <w:t>Le bilan qualitatif pour le jeune et pour l’entreprise</w:t>
      </w:r>
    </w:p>
    <w:p w14:paraId="0A12D2D0" w14:textId="3AB1326D" w:rsidR="003257F1" w:rsidRDefault="003257F1">
      <w:pPr>
        <w:pStyle w:val="Paragraphedeliste"/>
        <w:numPr>
          <w:ilvl w:val="0"/>
          <w:numId w:val="4"/>
        </w:numPr>
        <w:suppressAutoHyphens/>
        <w:spacing w:before="200" w:after="360" w:line="240" w:lineRule="auto"/>
        <w:jc w:val="both"/>
        <w:rPr>
          <w:rFonts w:eastAsia="Times New Roman" w:cstheme="minorHAnsi"/>
          <w:color w:val="FF0000"/>
          <w:sz w:val="24"/>
          <w:szCs w:val="24"/>
          <w:lang w:eastAsia="zh-CN" w:bidi="en-US"/>
        </w:rPr>
      </w:pPr>
      <w:r>
        <w:rPr>
          <w:rFonts w:eastAsia="Times New Roman" w:cstheme="minorHAnsi"/>
          <w:sz w:val="24"/>
          <w:szCs w:val="24"/>
        </w:rPr>
        <w:t>Les entreprises titulaires concernées</w:t>
      </w:r>
    </w:p>
    <w:p w14:paraId="39871CEE" w14:textId="77777777" w:rsidR="00372366" w:rsidRDefault="000672B9">
      <w:pPr>
        <w:suppressAutoHyphens/>
        <w:spacing w:before="200" w:after="360"/>
        <w:jc w:val="both"/>
        <w:rPr>
          <w:rFonts w:eastAsia="Times New Roman" w:cstheme="minorHAnsi"/>
          <w:b/>
          <w:sz w:val="24"/>
          <w:szCs w:val="24"/>
          <w:lang w:eastAsia="zh-CN" w:bidi="en-US"/>
        </w:rPr>
      </w:pPr>
      <w:r>
        <w:rPr>
          <w:rFonts w:eastAsia="Times New Roman" w:cstheme="minorHAnsi"/>
          <w:b/>
          <w:sz w:val="24"/>
          <w:szCs w:val="24"/>
          <w:lang w:eastAsia="zh-CN" w:bidi="en-US"/>
        </w:rPr>
        <w:t>Article 4 – Territoire d’intervention</w:t>
      </w:r>
    </w:p>
    <w:p w14:paraId="0F6D9FD2" w14:textId="6A688490" w:rsidR="00372366" w:rsidRDefault="000672B9">
      <w:pPr>
        <w:suppressAutoHyphens/>
        <w:spacing w:before="200" w:after="360"/>
        <w:jc w:val="both"/>
        <w:rPr>
          <w:rFonts w:eastAsia="Times New Roman" w:cstheme="minorHAnsi"/>
          <w:color w:val="FF0000"/>
          <w:sz w:val="24"/>
          <w:szCs w:val="24"/>
          <w:lang w:eastAsia="zh-CN" w:bidi="en-US"/>
        </w:rPr>
      </w:pPr>
      <w:r>
        <w:rPr>
          <w:rFonts w:eastAsia="Times New Roman" w:cstheme="minorHAnsi"/>
          <w:sz w:val="24"/>
          <w:szCs w:val="24"/>
          <w:lang w:eastAsia="zh-CN" w:bidi="en-US"/>
        </w:rPr>
        <w:t xml:space="preserve">Les jeunes concernés sont scolarisés sur le territoire </w:t>
      </w:r>
      <w:r w:rsidRPr="008F7B53">
        <w:rPr>
          <w:rFonts w:eastAsia="Times New Roman" w:cstheme="minorHAnsi"/>
          <w:color w:val="FF0000"/>
          <w:sz w:val="24"/>
          <w:szCs w:val="24"/>
          <w:lang w:eastAsia="zh-CN" w:bidi="en-US"/>
        </w:rPr>
        <w:t>de</w:t>
      </w:r>
      <w:r w:rsidR="00905DE4">
        <w:rPr>
          <w:rFonts w:eastAsia="Times New Roman" w:cstheme="minorHAnsi"/>
          <w:color w:val="FF0000"/>
          <w:sz w:val="24"/>
          <w:szCs w:val="24"/>
          <w:lang w:eastAsia="zh-CN" w:bidi="en-US"/>
        </w:rPr>
        <w:t>…</w:t>
      </w:r>
    </w:p>
    <w:p w14:paraId="46B27DF3" w14:textId="575AE023" w:rsidR="00905DE4" w:rsidRDefault="00905DE4">
      <w:pPr>
        <w:suppressAutoHyphens/>
        <w:spacing w:before="200" w:after="360"/>
        <w:jc w:val="both"/>
        <w:rPr>
          <w:rFonts w:eastAsia="Times New Roman" w:cstheme="minorHAnsi"/>
          <w:sz w:val="24"/>
          <w:szCs w:val="24"/>
          <w:lang w:eastAsia="zh-CN" w:bidi="en-US"/>
        </w:rPr>
      </w:pPr>
      <w:r>
        <w:rPr>
          <w:rFonts w:eastAsia="Times New Roman" w:cstheme="minorHAnsi"/>
          <w:color w:val="FF0000"/>
          <w:sz w:val="24"/>
          <w:szCs w:val="24"/>
          <w:lang w:eastAsia="zh-CN" w:bidi="en-US"/>
        </w:rPr>
        <w:t>Néanmoins, toute clause devant s’exécuter en dehors du territoire académique fait l’objet d’un traitement particulier, en vue de la réalisation des parcours proposés en lien avec le réseau national des MLDS.</w:t>
      </w:r>
    </w:p>
    <w:p w14:paraId="7B98E818" w14:textId="77777777" w:rsidR="00372366" w:rsidRDefault="000672B9">
      <w:pPr>
        <w:suppressAutoHyphens/>
        <w:spacing w:before="200" w:after="360"/>
        <w:jc w:val="both"/>
        <w:rPr>
          <w:rFonts w:eastAsia="Times New Roman" w:cstheme="minorHAnsi"/>
          <w:b/>
          <w:sz w:val="24"/>
          <w:szCs w:val="24"/>
          <w:lang w:eastAsia="zh-CN" w:bidi="en-US"/>
        </w:rPr>
      </w:pPr>
      <w:r>
        <w:rPr>
          <w:rFonts w:eastAsia="Times New Roman" w:cstheme="minorHAnsi"/>
          <w:b/>
          <w:sz w:val="24"/>
          <w:szCs w:val="24"/>
          <w:lang w:eastAsia="zh-CN" w:bidi="en-US"/>
        </w:rPr>
        <w:t>Article 5 - Durée de la convention et révision</w:t>
      </w:r>
    </w:p>
    <w:p w14:paraId="340CD263" w14:textId="77777777" w:rsidR="00372366" w:rsidRDefault="000672B9">
      <w:pPr>
        <w:suppressAutoHyphens/>
        <w:spacing w:before="360" w:after="360"/>
        <w:jc w:val="both"/>
        <w:rPr>
          <w:rFonts w:eastAsia="Times New Roman" w:cstheme="minorHAnsi"/>
          <w:b/>
          <w:sz w:val="24"/>
          <w:szCs w:val="24"/>
          <w:lang w:eastAsia="zh-CN" w:bidi="en-US"/>
        </w:rPr>
      </w:pPr>
      <w:r>
        <w:rPr>
          <w:rFonts w:eastAsia="Times New Roman" w:cstheme="minorHAnsi"/>
          <w:b/>
          <w:sz w:val="24"/>
          <w:szCs w:val="24"/>
          <w:lang w:eastAsia="zh-CN" w:bidi="en-US"/>
        </w:rPr>
        <w:t>Révision</w:t>
      </w:r>
    </w:p>
    <w:p w14:paraId="6AEFE891" w14:textId="77777777" w:rsidR="00372366" w:rsidRDefault="000672B9">
      <w:pPr>
        <w:suppressAutoHyphens/>
        <w:spacing w:before="360" w:after="360"/>
        <w:jc w:val="both"/>
        <w:rPr>
          <w:rFonts w:eastAsia="Times New Roman" w:cstheme="minorHAnsi"/>
          <w:sz w:val="24"/>
          <w:szCs w:val="24"/>
          <w:lang w:eastAsia="zh-CN" w:bidi="en-US"/>
        </w:rPr>
      </w:pPr>
      <w:r>
        <w:rPr>
          <w:rFonts w:eastAsia="Times New Roman" w:cstheme="minorHAnsi"/>
          <w:sz w:val="24"/>
          <w:szCs w:val="24"/>
          <w:lang w:eastAsia="zh-CN" w:bidi="en-US"/>
        </w:rPr>
        <w:t>La présente convention sera révisée annuellement, si nécessaire, sur proposition de l’une ou l’autre des parties. La convention sera alors modifiée par voie d’avenant approuvé par les parties prenantes.</w:t>
      </w:r>
    </w:p>
    <w:p w14:paraId="10BA0342" w14:textId="77777777" w:rsidR="00372366" w:rsidRDefault="000672B9">
      <w:pPr>
        <w:suppressAutoHyphens/>
        <w:spacing w:before="360" w:after="360"/>
        <w:jc w:val="both"/>
        <w:rPr>
          <w:rFonts w:eastAsia="Times New Roman" w:cstheme="minorHAnsi"/>
          <w:b/>
          <w:sz w:val="24"/>
          <w:szCs w:val="24"/>
          <w:lang w:eastAsia="zh-CN" w:bidi="en-US"/>
        </w:rPr>
      </w:pPr>
      <w:r>
        <w:rPr>
          <w:rFonts w:eastAsia="Times New Roman" w:cstheme="minorHAnsi"/>
          <w:b/>
          <w:sz w:val="24"/>
          <w:szCs w:val="24"/>
          <w:lang w:eastAsia="zh-CN" w:bidi="en-US"/>
        </w:rPr>
        <w:t>Durée</w:t>
      </w:r>
    </w:p>
    <w:p w14:paraId="4B1BA2C3" w14:textId="77777777" w:rsidR="00372366" w:rsidRDefault="000672B9">
      <w:pPr>
        <w:suppressAutoHyphens/>
        <w:spacing w:before="360" w:after="360"/>
        <w:jc w:val="both"/>
      </w:pPr>
      <w:r>
        <w:rPr>
          <w:rFonts w:eastAsia="Times New Roman" w:cstheme="minorHAnsi"/>
          <w:sz w:val="24"/>
          <w:szCs w:val="24"/>
          <w:lang w:eastAsia="zh-CN" w:bidi="en-US"/>
        </w:rPr>
        <w:t xml:space="preserve">La présente convention est conclue pour une durée d’un an. Elle est reconductible tacitement pour </w:t>
      </w:r>
      <w:r w:rsidR="0010781C">
        <w:rPr>
          <w:rFonts w:eastAsia="Times New Roman" w:cstheme="minorHAnsi"/>
          <w:sz w:val="24"/>
          <w:szCs w:val="24"/>
          <w:lang w:eastAsia="zh-CN" w:bidi="en-US"/>
        </w:rPr>
        <w:t>quatre</w:t>
      </w:r>
      <w:r>
        <w:rPr>
          <w:rFonts w:eastAsia="Times New Roman" w:cstheme="minorHAnsi"/>
          <w:sz w:val="24"/>
          <w:szCs w:val="24"/>
          <w:lang w:eastAsia="zh-CN" w:bidi="en-US"/>
        </w:rPr>
        <w:t xml:space="preserve"> périodes complémentaires d’une durée d’un an chacune.</w:t>
      </w:r>
    </w:p>
    <w:p w14:paraId="7E3FFDFC" w14:textId="77777777" w:rsidR="00372366" w:rsidRDefault="000672B9">
      <w:pPr>
        <w:suppressAutoHyphens/>
        <w:spacing w:before="200" w:after="360"/>
        <w:jc w:val="both"/>
        <w:rPr>
          <w:rFonts w:eastAsia="Times New Roman" w:cstheme="minorHAnsi"/>
          <w:sz w:val="24"/>
          <w:szCs w:val="24"/>
          <w:lang w:eastAsia="zh-CN" w:bidi="en-US"/>
        </w:rPr>
      </w:pPr>
      <w:r>
        <w:rPr>
          <w:rFonts w:eastAsia="Times New Roman" w:cstheme="minorHAnsi"/>
          <w:sz w:val="24"/>
          <w:szCs w:val="24"/>
          <w:lang w:eastAsia="zh-CN" w:bidi="en-US"/>
        </w:rPr>
        <w:lastRenderedPageBreak/>
        <w:t>Il pourra être mis fin à la présente convention en cas de manquement(s) de l’une ou l’autre des parties à tout ou partie de ses engagements conventionnels.</w:t>
      </w:r>
    </w:p>
    <w:p w14:paraId="77FFA301" w14:textId="77777777" w:rsidR="00372366" w:rsidRDefault="000672B9">
      <w:pPr>
        <w:suppressAutoHyphens/>
        <w:spacing w:before="200" w:after="360"/>
        <w:jc w:val="both"/>
        <w:rPr>
          <w:rFonts w:eastAsia="Times New Roman" w:cstheme="minorHAnsi"/>
          <w:sz w:val="24"/>
          <w:szCs w:val="24"/>
          <w:lang w:eastAsia="zh-CN" w:bidi="en-US"/>
        </w:rPr>
      </w:pPr>
      <w:r>
        <w:rPr>
          <w:rFonts w:eastAsia="Times New Roman" w:cstheme="minorHAnsi"/>
          <w:sz w:val="24"/>
          <w:szCs w:val="24"/>
          <w:lang w:eastAsia="zh-CN" w:bidi="en-US"/>
        </w:rPr>
        <w:t>En cas de non-respect de l’une ou l’autre des parties à tout ou partie de ses engagements conventionnels, la partie lésée, après avoir constaté le(s) manquement(s), met en demeure, par lettre recommandée avec accusé de réception, la partie auteur du (des) manquement(s) d’exécuter correctement ses engagements dans un délai de deux mois à compter de la réception du courrier.</w:t>
      </w:r>
    </w:p>
    <w:p w14:paraId="251D6450" w14:textId="77777777" w:rsidR="00372366" w:rsidRDefault="000672B9">
      <w:pPr>
        <w:suppressAutoHyphens/>
        <w:spacing w:before="200" w:after="360"/>
        <w:jc w:val="both"/>
        <w:rPr>
          <w:rFonts w:eastAsia="Times New Roman" w:cstheme="minorHAnsi"/>
          <w:sz w:val="24"/>
          <w:szCs w:val="24"/>
          <w:lang w:eastAsia="zh-CN" w:bidi="en-US"/>
        </w:rPr>
      </w:pPr>
      <w:r>
        <w:rPr>
          <w:rFonts w:eastAsia="Times New Roman" w:cstheme="minorHAnsi"/>
          <w:sz w:val="24"/>
          <w:szCs w:val="24"/>
          <w:lang w:eastAsia="zh-CN" w:bidi="en-US"/>
        </w:rPr>
        <w:t>En cas de mise en demeure restée sans effet, la partie lésée pourra mettre fin à la présente convention. Cette résiliation n’ouvre droit à aucune indemnité.</w:t>
      </w:r>
    </w:p>
    <w:p w14:paraId="739E09C8" w14:textId="77777777" w:rsidR="00372366" w:rsidRDefault="000672B9">
      <w:pPr>
        <w:suppressAutoHyphens/>
        <w:spacing w:before="200" w:after="360"/>
        <w:jc w:val="both"/>
        <w:rPr>
          <w:rFonts w:eastAsia="Times New Roman" w:cstheme="minorHAnsi"/>
          <w:b/>
          <w:sz w:val="24"/>
          <w:szCs w:val="24"/>
          <w:lang w:eastAsia="zh-CN" w:bidi="en-US"/>
        </w:rPr>
      </w:pPr>
      <w:r>
        <w:rPr>
          <w:rFonts w:eastAsia="Times New Roman" w:cstheme="minorHAnsi"/>
          <w:b/>
          <w:sz w:val="24"/>
          <w:szCs w:val="24"/>
          <w:lang w:eastAsia="zh-CN" w:bidi="en-US"/>
        </w:rPr>
        <w:t>Article 6 - Communication et confidentialité</w:t>
      </w:r>
    </w:p>
    <w:p w14:paraId="10EA2AC1" w14:textId="61A36B22" w:rsidR="00372366" w:rsidRDefault="000672B9">
      <w:pPr>
        <w:suppressAutoHyphens/>
        <w:spacing w:before="480"/>
        <w:jc w:val="both"/>
        <w:rPr>
          <w:rFonts w:eastAsia="Times New Roman" w:cstheme="minorHAnsi"/>
          <w:sz w:val="24"/>
          <w:szCs w:val="24"/>
          <w:lang w:eastAsia="zh-CN" w:bidi="en-US"/>
        </w:rPr>
      </w:pPr>
      <w:r>
        <w:rPr>
          <w:rFonts w:eastAsia="Times New Roman" w:cstheme="minorHAnsi"/>
          <w:sz w:val="24"/>
          <w:szCs w:val="24"/>
          <w:lang w:eastAsia="zh-CN" w:bidi="en-US"/>
        </w:rPr>
        <w:t xml:space="preserve">Toute publication ou communication </w:t>
      </w:r>
      <w:proofErr w:type="gramStart"/>
      <w:r>
        <w:rPr>
          <w:rFonts w:eastAsia="Times New Roman" w:cstheme="minorHAnsi"/>
          <w:sz w:val="24"/>
          <w:szCs w:val="24"/>
          <w:lang w:eastAsia="zh-CN" w:bidi="en-US"/>
        </w:rPr>
        <w:t>de la</w:t>
      </w:r>
      <w:proofErr w:type="gramEnd"/>
      <w:r>
        <w:rPr>
          <w:rFonts w:eastAsia="Times New Roman" w:cstheme="minorHAnsi"/>
          <w:sz w:val="24"/>
          <w:szCs w:val="24"/>
          <w:lang w:eastAsia="zh-CN" w:bidi="en-US"/>
        </w:rPr>
        <w:t xml:space="preserve"> </w:t>
      </w:r>
      <w:r w:rsidR="00905DE4">
        <w:rPr>
          <w:rFonts w:cstheme="minorHAnsi"/>
          <w:color w:val="FF0000"/>
          <w:sz w:val="24"/>
          <w:szCs w:val="24"/>
        </w:rPr>
        <w:t>(nom de l’acheteur)</w:t>
      </w:r>
      <w:r w:rsidRPr="008F7B53">
        <w:rPr>
          <w:rFonts w:eastAsia="Times New Roman" w:cstheme="minorHAnsi"/>
          <w:color w:val="FF0000"/>
          <w:sz w:val="24"/>
          <w:szCs w:val="24"/>
          <w:lang w:eastAsia="zh-CN" w:bidi="en-US"/>
        </w:rPr>
        <w:t xml:space="preserve"> </w:t>
      </w:r>
      <w:r>
        <w:rPr>
          <w:rFonts w:eastAsia="Times New Roman" w:cstheme="minorHAnsi"/>
          <w:sz w:val="24"/>
          <w:szCs w:val="24"/>
          <w:lang w:eastAsia="zh-CN" w:bidi="en-US"/>
        </w:rPr>
        <w:t xml:space="preserve">sur son engagement socialement responsable fait mention du partenariat établi </w:t>
      </w:r>
      <w:r w:rsidRPr="008F7B53">
        <w:rPr>
          <w:rFonts w:eastAsia="Times New Roman" w:cstheme="minorHAnsi"/>
          <w:color w:val="FF0000"/>
          <w:sz w:val="24"/>
          <w:szCs w:val="24"/>
          <w:lang w:eastAsia="zh-CN" w:bidi="en-US"/>
        </w:rPr>
        <w:t>avec l’académie de</w:t>
      </w:r>
      <w:r w:rsidR="00905DE4">
        <w:rPr>
          <w:rFonts w:eastAsia="Times New Roman" w:cstheme="minorHAnsi"/>
          <w:color w:val="FF0000"/>
          <w:sz w:val="24"/>
          <w:szCs w:val="24"/>
          <w:lang w:eastAsia="zh-CN" w:bidi="en-US"/>
        </w:rPr>
        <w:t>…</w:t>
      </w:r>
    </w:p>
    <w:p w14:paraId="0276F393" w14:textId="38CC0E52" w:rsidR="00372366" w:rsidRDefault="000672B9">
      <w:pPr>
        <w:suppressAutoHyphens/>
        <w:spacing w:before="200"/>
        <w:jc w:val="both"/>
        <w:rPr>
          <w:rFonts w:eastAsia="Times New Roman" w:cstheme="minorHAnsi"/>
          <w:sz w:val="24"/>
          <w:szCs w:val="24"/>
          <w:lang w:eastAsia="zh-CN" w:bidi="en-US"/>
        </w:rPr>
      </w:pPr>
      <w:r>
        <w:rPr>
          <w:rFonts w:eastAsia="Times New Roman" w:cstheme="minorHAnsi"/>
          <w:sz w:val="24"/>
          <w:szCs w:val="24"/>
          <w:lang w:eastAsia="zh-CN" w:bidi="en-US"/>
        </w:rPr>
        <w:t xml:space="preserve">Les informations recueillies à l’occasion de la mise en œuvre de la présente convention ont un caractère strictement confidentiel : l’académie s’interdit toutes communications écrites ou verbales concernant les marchés publics qui font l’objet du partenariat avec </w:t>
      </w:r>
      <w:r w:rsidR="00905DE4">
        <w:rPr>
          <w:rFonts w:cstheme="minorHAnsi"/>
          <w:color w:val="FF0000"/>
          <w:sz w:val="24"/>
          <w:szCs w:val="24"/>
        </w:rPr>
        <w:t>(nom de l’acheteur)</w:t>
      </w:r>
      <w:r w:rsidRPr="008F7B53">
        <w:rPr>
          <w:rFonts w:eastAsia="Times New Roman" w:cstheme="minorHAnsi"/>
          <w:color w:val="FF0000"/>
          <w:sz w:val="24"/>
          <w:szCs w:val="24"/>
          <w:lang w:eastAsia="zh-CN" w:bidi="en-US"/>
        </w:rPr>
        <w:t xml:space="preserve"> </w:t>
      </w:r>
      <w:r>
        <w:rPr>
          <w:rFonts w:eastAsia="Times New Roman" w:cstheme="minorHAnsi"/>
          <w:sz w:val="24"/>
          <w:szCs w:val="24"/>
          <w:lang w:eastAsia="zh-CN" w:bidi="en-US"/>
        </w:rPr>
        <w:t xml:space="preserve">ainsi que toute remise de documents à des tiers, sans l’accord écrit préalable </w:t>
      </w:r>
      <w:proofErr w:type="gramStart"/>
      <w:r>
        <w:rPr>
          <w:rFonts w:eastAsia="Times New Roman" w:cstheme="minorHAnsi"/>
          <w:sz w:val="24"/>
          <w:szCs w:val="24"/>
          <w:lang w:eastAsia="zh-CN" w:bidi="en-US"/>
        </w:rPr>
        <w:t>de la</w:t>
      </w:r>
      <w:proofErr w:type="gramEnd"/>
      <w:r>
        <w:rPr>
          <w:rFonts w:eastAsia="Times New Roman" w:cstheme="minorHAnsi"/>
          <w:sz w:val="24"/>
          <w:szCs w:val="24"/>
          <w:lang w:eastAsia="zh-CN" w:bidi="en-US"/>
        </w:rPr>
        <w:t xml:space="preserve"> </w:t>
      </w:r>
      <w:r w:rsidR="00905DE4">
        <w:rPr>
          <w:rFonts w:cstheme="minorHAnsi"/>
          <w:color w:val="FF0000"/>
          <w:sz w:val="24"/>
          <w:szCs w:val="24"/>
        </w:rPr>
        <w:t>(nom de l’acheteur)</w:t>
      </w:r>
      <w:r>
        <w:rPr>
          <w:rFonts w:eastAsia="Times New Roman" w:cstheme="minorHAnsi"/>
          <w:sz w:val="24"/>
          <w:szCs w:val="24"/>
          <w:lang w:eastAsia="zh-CN" w:bidi="en-US"/>
        </w:rPr>
        <w:t>.</w:t>
      </w:r>
    </w:p>
    <w:p w14:paraId="286B107E" w14:textId="5432E313" w:rsidR="00372366" w:rsidRDefault="000672B9">
      <w:pPr>
        <w:suppressAutoHyphens/>
        <w:spacing w:before="200" w:after="360"/>
        <w:jc w:val="both"/>
        <w:rPr>
          <w:rFonts w:eastAsia="Times New Roman" w:cstheme="minorHAnsi"/>
          <w:sz w:val="24"/>
          <w:szCs w:val="24"/>
          <w:lang w:eastAsia="zh-CN" w:bidi="en-US"/>
        </w:rPr>
      </w:pPr>
      <w:r>
        <w:rPr>
          <w:rFonts w:eastAsia="Times New Roman" w:cstheme="minorHAnsi"/>
          <w:sz w:val="24"/>
          <w:szCs w:val="24"/>
          <w:lang w:eastAsia="zh-CN" w:bidi="en-US"/>
        </w:rPr>
        <w:t xml:space="preserve">La </w:t>
      </w:r>
      <w:r w:rsidR="00905DE4">
        <w:rPr>
          <w:rFonts w:cstheme="minorHAnsi"/>
          <w:color w:val="FF0000"/>
          <w:sz w:val="24"/>
          <w:szCs w:val="24"/>
        </w:rPr>
        <w:t>(nom de l’acheteur)</w:t>
      </w:r>
      <w:r>
        <w:rPr>
          <w:rFonts w:eastAsia="Times New Roman" w:cstheme="minorHAnsi"/>
          <w:sz w:val="24"/>
          <w:szCs w:val="24"/>
          <w:lang w:eastAsia="zh-CN" w:bidi="en-US"/>
        </w:rPr>
        <w:t xml:space="preserve">, d’une part, et </w:t>
      </w:r>
      <w:r w:rsidRPr="008F7B53">
        <w:rPr>
          <w:rFonts w:eastAsia="Times New Roman" w:cstheme="minorHAnsi"/>
          <w:color w:val="FF0000"/>
          <w:sz w:val="24"/>
          <w:szCs w:val="24"/>
          <w:lang w:eastAsia="zh-CN" w:bidi="en-US"/>
        </w:rPr>
        <w:t>l’académie</w:t>
      </w:r>
      <w:r>
        <w:rPr>
          <w:rFonts w:eastAsia="Times New Roman" w:cstheme="minorHAnsi"/>
          <w:sz w:val="24"/>
          <w:szCs w:val="24"/>
          <w:lang w:eastAsia="zh-CN" w:bidi="en-US"/>
        </w:rPr>
        <w:t xml:space="preserve">, d’autre part, s’engagent conjointement à promouvoir le partenariat efficient établi entre les deux parties tant par l’engagement socialement responsable de la </w:t>
      </w:r>
      <w:r w:rsidR="00905DE4">
        <w:rPr>
          <w:rFonts w:cstheme="minorHAnsi"/>
          <w:color w:val="FF0000"/>
          <w:sz w:val="24"/>
          <w:szCs w:val="24"/>
        </w:rPr>
        <w:t>(nom de l’acheteur)</w:t>
      </w:r>
      <w:r>
        <w:rPr>
          <w:rFonts w:eastAsia="Times New Roman" w:cstheme="minorHAnsi"/>
          <w:sz w:val="24"/>
          <w:szCs w:val="24"/>
          <w:lang w:eastAsia="zh-CN" w:bidi="en-US"/>
        </w:rPr>
        <w:t xml:space="preserve">, que par la zone géographique concernée et par l’offre de service globale de gestionnaire des clauses sociales déployée par </w:t>
      </w:r>
      <w:r w:rsidRPr="008F7B53">
        <w:rPr>
          <w:rFonts w:eastAsia="Times New Roman" w:cstheme="minorHAnsi"/>
          <w:color w:val="FF0000"/>
          <w:sz w:val="24"/>
          <w:szCs w:val="24"/>
          <w:lang w:eastAsia="zh-CN" w:bidi="en-US"/>
        </w:rPr>
        <w:t>l’académie de</w:t>
      </w:r>
      <w:r w:rsidR="00905DE4">
        <w:rPr>
          <w:rFonts w:eastAsia="Times New Roman" w:cstheme="minorHAnsi"/>
          <w:color w:val="FF0000"/>
          <w:sz w:val="24"/>
          <w:szCs w:val="24"/>
          <w:lang w:eastAsia="zh-CN" w:bidi="en-US"/>
        </w:rPr>
        <w:t>…</w:t>
      </w:r>
      <w:r>
        <w:rPr>
          <w:rFonts w:eastAsia="Times New Roman" w:cstheme="minorHAnsi"/>
          <w:sz w:val="24"/>
          <w:szCs w:val="24"/>
          <w:lang w:eastAsia="zh-CN" w:bidi="en-US"/>
        </w:rPr>
        <w:t>.</w:t>
      </w:r>
    </w:p>
    <w:p w14:paraId="2E646D32" w14:textId="77777777" w:rsidR="00372366" w:rsidRDefault="000672B9">
      <w:pPr>
        <w:spacing w:after="0" w:line="240" w:lineRule="auto"/>
        <w:rPr>
          <w:rFonts w:cstheme="minorHAnsi"/>
          <w:sz w:val="24"/>
          <w:szCs w:val="24"/>
        </w:rPr>
      </w:pPr>
      <w:r>
        <w:rPr>
          <w:rFonts w:eastAsia="Times New Roman" w:cstheme="minorHAnsi"/>
          <w:sz w:val="24"/>
          <w:szCs w:val="24"/>
          <w:lang w:eastAsia="zh-CN" w:bidi="en-US"/>
        </w:rPr>
        <w:t xml:space="preserve">La présente convention est complétée de l’annexe 1 : </w:t>
      </w:r>
      <w:r>
        <w:rPr>
          <w:rFonts w:cstheme="minorHAnsi"/>
          <w:sz w:val="24"/>
          <w:szCs w:val="24"/>
        </w:rPr>
        <w:t xml:space="preserve">Conditions de réalisation </w:t>
      </w:r>
    </w:p>
    <w:p w14:paraId="5DBDE337" w14:textId="77777777" w:rsidR="00372366" w:rsidRDefault="00372366">
      <w:pPr>
        <w:suppressAutoHyphens/>
        <w:spacing w:after="198"/>
        <w:jc w:val="both"/>
        <w:rPr>
          <w:rFonts w:eastAsia="Times New Roman" w:cstheme="minorHAnsi"/>
          <w:sz w:val="24"/>
          <w:szCs w:val="24"/>
          <w:lang w:eastAsia="zh-CN" w:bidi="en-US"/>
        </w:rPr>
      </w:pPr>
    </w:p>
    <w:p w14:paraId="58C29CD4" w14:textId="77777777" w:rsidR="00372366" w:rsidRDefault="000672B9">
      <w:pPr>
        <w:suppressAutoHyphens/>
        <w:spacing w:before="200"/>
        <w:jc w:val="both"/>
        <w:rPr>
          <w:rFonts w:eastAsia="Times New Roman" w:cstheme="minorHAnsi"/>
          <w:sz w:val="24"/>
          <w:szCs w:val="24"/>
          <w:lang w:eastAsia="zh-CN" w:bidi="en-US"/>
        </w:rPr>
      </w:pPr>
      <w:r>
        <w:rPr>
          <w:rFonts w:eastAsia="Times New Roman" w:cstheme="minorHAnsi"/>
          <w:sz w:val="24"/>
          <w:szCs w:val="24"/>
          <w:lang w:eastAsia="zh-CN" w:bidi="en-US"/>
        </w:rPr>
        <w:t>La convention est établie en 2 exemplaires.</w:t>
      </w:r>
    </w:p>
    <w:p w14:paraId="3D0767C7" w14:textId="77777777" w:rsidR="00372366" w:rsidRDefault="00372366">
      <w:pPr>
        <w:tabs>
          <w:tab w:val="left" w:pos="142"/>
          <w:tab w:val="left" w:pos="3686"/>
          <w:tab w:val="left" w:pos="6237"/>
        </w:tabs>
        <w:suppressAutoHyphens/>
        <w:spacing w:before="200"/>
        <w:jc w:val="both"/>
        <w:rPr>
          <w:rFonts w:eastAsia="Times New Roman" w:cstheme="minorHAnsi"/>
          <w:sz w:val="24"/>
          <w:szCs w:val="24"/>
          <w:lang w:eastAsia="zh-CN" w:bidi="en-US"/>
        </w:rPr>
      </w:pPr>
    </w:p>
    <w:p w14:paraId="6025134F" w14:textId="092F8CC1" w:rsidR="00372366" w:rsidRDefault="000672B9">
      <w:pPr>
        <w:tabs>
          <w:tab w:val="left" w:pos="142"/>
          <w:tab w:val="left" w:pos="3686"/>
          <w:tab w:val="left" w:pos="6237"/>
        </w:tabs>
        <w:suppressAutoHyphens/>
        <w:spacing w:before="200"/>
        <w:jc w:val="both"/>
        <w:rPr>
          <w:rFonts w:eastAsia="Times New Roman" w:cstheme="minorHAnsi"/>
          <w:sz w:val="24"/>
          <w:szCs w:val="24"/>
          <w:lang w:eastAsia="zh-CN" w:bidi="en-US"/>
        </w:rPr>
      </w:pPr>
      <w:r>
        <w:rPr>
          <w:rFonts w:eastAsia="Times New Roman" w:cstheme="minorHAnsi"/>
          <w:sz w:val="24"/>
          <w:szCs w:val="24"/>
          <w:lang w:eastAsia="zh-CN" w:bidi="en-US"/>
        </w:rPr>
        <w:t xml:space="preserve">Fait à </w:t>
      </w:r>
      <w:r w:rsidR="00905DE4">
        <w:rPr>
          <w:rFonts w:eastAsia="Times New Roman" w:cstheme="minorHAnsi"/>
          <w:sz w:val="24"/>
          <w:szCs w:val="24"/>
          <w:lang w:eastAsia="zh-CN" w:bidi="en-US"/>
        </w:rPr>
        <w:t>…</w:t>
      </w:r>
      <w:r>
        <w:rPr>
          <w:rFonts w:eastAsia="Times New Roman" w:cstheme="minorHAnsi"/>
          <w:sz w:val="24"/>
          <w:szCs w:val="24"/>
          <w:lang w:eastAsia="zh-CN" w:bidi="en-US"/>
        </w:rPr>
        <w:t>, le</w:t>
      </w:r>
    </w:p>
    <w:p w14:paraId="0962AB9F" w14:textId="77777777" w:rsidR="00372366" w:rsidRDefault="00372366">
      <w:pPr>
        <w:suppressAutoHyphens/>
        <w:spacing w:after="0"/>
        <w:jc w:val="both"/>
        <w:rPr>
          <w:rFonts w:eastAsia="Times New Roman" w:cstheme="minorHAnsi"/>
          <w:sz w:val="24"/>
          <w:szCs w:val="24"/>
          <w:lang w:eastAsia="zh-CN" w:bidi="en-US"/>
        </w:rPr>
      </w:pPr>
    </w:p>
    <w:tbl>
      <w:tblPr>
        <w:tblW w:w="10200" w:type="dxa"/>
        <w:tblLook w:val="0000" w:firstRow="0" w:lastRow="0" w:firstColumn="0" w:lastColumn="0" w:noHBand="0" w:noVBand="0"/>
      </w:tblPr>
      <w:tblGrid>
        <w:gridCol w:w="5383"/>
        <w:gridCol w:w="4817"/>
      </w:tblGrid>
      <w:tr w:rsidR="00372366" w14:paraId="69DD546E" w14:textId="77777777">
        <w:trPr>
          <w:trHeight w:val="1668"/>
        </w:trPr>
        <w:tc>
          <w:tcPr>
            <w:tcW w:w="5382" w:type="dxa"/>
            <w:shd w:val="clear" w:color="auto" w:fill="auto"/>
          </w:tcPr>
          <w:p w14:paraId="295EB826" w14:textId="5DC7ED4C" w:rsidR="00372366" w:rsidRPr="008F7B53" w:rsidRDefault="00905DE4">
            <w:pPr>
              <w:tabs>
                <w:tab w:val="left" w:pos="0"/>
              </w:tabs>
              <w:suppressAutoHyphens/>
              <w:spacing w:after="0"/>
              <w:jc w:val="both"/>
              <w:rPr>
                <w:rFonts w:eastAsia="Times New Roman" w:cstheme="minorHAnsi"/>
                <w:color w:val="FF0000"/>
                <w:sz w:val="24"/>
                <w:szCs w:val="24"/>
                <w:lang w:eastAsia="zh-CN" w:bidi="en-US"/>
              </w:rPr>
            </w:pPr>
            <w:r>
              <w:rPr>
                <w:rFonts w:eastAsia="Times New Roman" w:cstheme="minorHAnsi"/>
                <w:color w:val="FF0000"/>
                <w:sz w:val="24"/>
                <w:szCs w:val="24"/>
                <w:lang w:eastAsia="zh-CN" w:bidi="en-US"/>
              </w:rPr>
              <w:t>Représentant de l’a</w:t>
            </w:r>
            <w:r w:rsidR="000672B9" w:rsidRPr="008F7B53">
              <w:rPr>
                <w:rFonts w:eastAsia="Times New Roman" w:cstheme="minorHAnsi"/>
                <w:color w:val="FF0000"/>
                <w:sz w:val="24"/>
                <w:szCs w:val="24"/>
                <w:lang w:eastAsia="zh-CN" w:bidi="en-US"/>
              </w:rPr>
              <w:t>cadémie de</w:t>
            </w:r>
            <w:r>
              <w:rPr>
                <w:rFonts w:eastAsia="Times New Roman" w:cstheme="minorHAnsi"/>
                <w:color w:val="FF0000"/>
                <w:sz w:val="24"/>
                <w:szCs w:val="24"/>
                <w:lang w:eastAsia="zh-CN" w:bidi="en-US"/>
              </w:rPr>
              <w:t>…</w:t>
            </w:r>
            <w:r w:rsidR="000672B9" w:rsidRPr="008F7B53">
              <w:rPr>
                <w:rFonts w:eastAsia="Times New Roman" w:cstheme="minorHAnsi"/>
                <w:color w:val="FF0000"/>
                <w:sz w:val="24"/>
                <w:szCs w:val="24"/>
                <w:lang w:eastAsia="zh-CN" w:bidi="en-US"/>
              </w:rPr>
              <w:t xml:space="preserve"> </w:t>
            </w:r>
          </w:p>
          <w:p w14:paraId="3DFF1E1E" w14:textId="541B839C" w:rsidR="00372366" w:rsidRPr="008F7B53" w:rsidRDefault="00372366">
            <w:pPr>
              <w:tabs>
                <w:tab w:val="left" w:pos="0"/>
              </w:tabs>
              <w:suppressAutoHyphens/>
              <w:spacing w:after="0"/>
              <w:jc w:val="both"/>
              <w:rPr>
                <w:rFonts w:eastAsia="Times New Roman" w:cstheme="minorHAnsi"/>
                <w:color w:val="FF0000"/>
                <w:sz w:val="24"/>
                <w:szCs w:val="24"/>
                <w:lang w:eastAsia="zh-CN" w:bidi="en-US"/>
              </w:rPr>
            </w:pPr>
          </w:p>
        </w:tc>
        <w:tc>
          <w:tcPr>
            <w:tcW w:w="4817" w:type="dxa"/>
            <w:shd w:val="clear" w:color="auto" w:fill="auto"/>
          </w:tcPr>
          <w:p w14:paraId="1EF2F63D" w14:textId="332478E8" w:rsidR="00372366" w:rsidRPr="008F7B53" w:rsidRDefault="00905DE4" w:rsidP="00905DE4">
            <w:pPr>
              <w:tabs>
                <w:tab w:val="left" w:pos="0"/>
              </w:tabs>
              <w:suppressAutoHyphens/>
              <w:spacing w:after="0"/>
              <w:jc w:val="both"/>
              <w:rPr>
                <w:rFonts w:eastAsia="Times New Roman" w:cstheme="minorHAnsi"/>
                <w:color w:val="FF0000"/>
                <w:sz w:val="24"/>
                <w:szCs w:val="24"/>
                <w:lang w:eastAsia="zh-CN" w:bidi="en-US"/>
              </w:rPr>
            </w:pPr>
            <w:r w:rsidRPr="00905DE4">
              <w:rPr>
                <w:rFonts w:eastAsia="Times New Roman" w:cstheme="minorHAnsi"/>
                <w:color w:val="FF0000"/>
                <w:sz w:val="24"/>
                <w:szCs w:val="24"/>
                <w:lang w:eastAsia="zh-CN" w:bidi="en-US"/>
              </w:rPr>
              <w:t>Représentant de l’acheteur…</w:t>
            </w:r>
          </w:p>
        </w:tc>
      </w:tr>
    </w:tbl>
    <w:p w14:paraId="1CB55FA2" w14:textId="4DC42742" w:rsidR="00372366" w:rsidRDefault="000672B9" w:rsidP="00905DE4">
      <w:pPr>
        <w:jc w:val="center"/>
        <w:rPr>
          <w:rFonts w:cstheme="minorHAnsi"/>
          <w:sz w:val="24"/>
          <w:szCs w:val="24"/>
        </w:rPr>
      </w:pPr>
      <w:r>
        <w:rPr>
          <w:rFonts w:eastAsia="Times New Roman" w:cstheme="minorHAnsi"/>
          <w:b/>
          <w:iCs/>
          <w:sz w:val="24"/>
          <w:szCs w:val="24"/>
          <w:u w:val="single"/>
        </w:rPr>
        <w:lastRenderedPageBreak/>
        <w:t xml:space="preserve">ANNEXE n° 1 : </w:t>
      </w:r>
      <w:r>
        <w:rPr>
          <w:rFonts w:cstheme="minorHAnsi"/>
          <w:b/>
          <w:sz w:val="24"/>
          <w:szCs w:val="24"/>
          <w:u w:val="single"/>
        </w:rPr>
        <w:t>Conditions de réalisation</w:t>
      </w:r>
    </w:p>
    <w:p w14:paraId="7522808C" w14:textId="77777777" w:rsidR="00372366" w:rsidRDefault="000672B9">
      <w:pPr>
        <w:spacing w:after="0" w:line="240" w:lineRule="auto"/>
        <w:jc w:val="center"/>
        <w:rPr>
          <w:rFonts w:cstheme="minorHAnsi"/>
          <w:sz w:val="24"/>
          <w:szCs w:val="24"/>
        </w:rPr>
      </w:pPr>
      <w:r>
        <w:rPr>
          <w:rFonts w:cstheme="minorHAnsi"/>
          <w:sz w:val="24"/>
          <w:szCs w:val="24"/>
        </w:rPr>
        <w:t xml:space="preserve">  </w:t>
      </w:r>
    </w:p>
    <w:p w14:paraId="47AA6BA0" w14:textId="77777777" w:rsidR="00372366" w:rsidRDefault="000672B9">
      <w:pPr>
        <w:jc w:val="both"/>
        <w:rPr>
          <w:rFonts w:cstheme="minorHAnsi"/>
          <w:i/>
          <w:color w:val="000000"/>
          <w:sz w:val="24"/>
          <w:szCs w:val="24"/>
        </w:rPr>
      </w:pPr>
      <w:r>
        <w:rPr>
          <w:rFonts w:cstheme="minorHAnsi"/>
          <w:color w:val="000000"/>
          <w:sz w:val="24"/>
          <w:szCs w:val="24"/>
        </w:rPr>
        <w:t>Dans le cadre de la clause sociale, peu importe sa situation de départ, le bénéficiaire du dispositif est sous statut scolaire. Une convention de stage tripartite (celle de l’établissement) est conclue entre l’entreprise, l’établissement scolaire et le jeune (ou son représentant légal).</w:t>
      </w:r>
    </w:p>
    <w:p w14:paraId="6FEFC133" w14:textId="6609CF41" w:rsidR="00372366" w:rsidRPr="008F7B53" w:rsidRDefault="000672B9">
      <w:pPr>
        <w:jc w:val="both"/>
        <w:rPr>
          <w:rFonts w:cstheme="minorHAnsi"/>
          <w:color w:val="FF0000"/>
          <w:sz w:val="24"/>
          <w:szCs w:val="24"/>
        </w:rPr>
      </w:pPr>
      <w:r w:rsidRPr="008F7B53">
        <w:rPr>
          <w:rFonts w:cstheme="minorHAnsi"/>
          <w:color w:val="FF0000"/>
          <w:sz w:val="24"/>
          <w:szCs w:val="24"/>
        </w:rPr>
        <w:t xml:space="preserve">Le volume horaire </w:t>
      </w:r>
      <w:r w:rsidR="00E455D1" w:rsidRPr="008F7B53">
        <w:rPr>
          <w:rFonts w:cstheme="minorHAnsi"/>
          <w:color w:val="FF0000"/>
          <w:sz w:val="24"/>
          <w:szCs w:val="24"/>
        </w:rPr>
        <w:t>minimum</w:t>
      </w:r>
      <w:r w:rsidRPr="008F7B53">
        <w:rPr>
          <w:rFonts w:cstheme="minorHAnsi"/>
          <w:color w:val="FF0000"/>
          <w:sz w:val="24"/>
          <w:szCs w:val="24"/>
        </w:rPr>
        <w:t xml:space="preserve"> du parcours d</w:t>
      </w:r>
      <w:r w:rsidR="00905DE4">
        <w:rPr>
          <w:rFonts w:cstheme="minorHAnsi"/>
          <w:color w:val="FF0000"/>
          <w:sz w:val="24"/>
          <w:szCs w:val="24"/>
        </w:rPr>
        <w:t xml:space="preserve">e formation est compris entre 150 et 900h, </w:t>
      </w:r>
      <w:r w:rsidRPr="008F7B53">
        <w:rPr>
          <w:rFonts w:cstheme="minorHAnsi"/>
          <w:color w:val="FF0000"/>
          <w:sz w:val="24"/>
          <w:szCs w:val="24"/>
        </w:rPr>
        <w:t xml:space="preserve">pendant la période </w:t>
      </w:r>
      <w:r w:rsidR="0010781C" w:rsidRPr="008F7B53">
        <w:rPr>
          <w:rFonts w:cstheme="minorHAnsi"/>
          <w:color w:val="FF0000"/>
          <w:sz w:val="24"/>
          <w:szCs w:val="24"/>
        </w:rPr>
        <w:t xml:space="preserve">initiale </w:t>
      </w:r>
      <w:r w:rsidRPr="008F7B53">
        <w:rPr>
          <w:rFonts w:cstheme="minorHAnsi"/>
          <w:color w:val="FF0000"/>
          <w:sz w:val="24"/>
          <w:szCs w:val="24"/>
        </w:rPr>
        <w:t>du marché. Néanmoins, le titulaire peut dépasser le volume horaire s’il le souhaite.</w:t>
      </w:r>
    </w:p>
    <w:p w14:paraId="5BD3A6D4" w14:textId="77777777" w:rsidR="00372366" w:rsidRDefault="000672B9">
      <w:pPr>
        <w:jc w:val="both"/>
        <w:rPr>
          <w:rFonts w:cstheme="minorHAnsi"/>
          <w:sz w:val="24"/>
          <w:szCs w:val="24"/>
        </w:rPr>
      </w:pPr>
      <w:r>
        <w:rPr>
          <w:rFonts w:eastAsia="Times New Roman" w:cstheme="minorHAnsi"/>
          <w:iCs/>
          <w:sz w:val="24"/>
          <w:szCs w:val="24"/>
        </w:rPr>
        <w:t xml:space="preserve">Le titulaire du marché reçoit le jeune dans ses locaux, en immersion complète. </w:t>
      </w:r>
      <w:r>
        <w:rPr>
          <w:rFonts w:cstheme="minorHAnsi"/>
          <w:sz w:val="24"/>
          <w:szCs w:val="24"/>
        </w:rPr>
        <w:t xml:space="preserve">Les tâches proposées peuvent être d'ordre administratif ou technique. Néanmoins, le titulaire prévoit à minima une présentation du secteur d’activité en lien avec l'objet du marché. </w:t>
      </w:r>
      <w:r>
        <w:rPr>
          <w:rFonts w:cstheme="minorHAnsi"/>
          <w:color w:val="000000"/>
          <w:sz w:val="24"/>
          <w:szCs w:val="24"/>
        </w:rPr>
        <w:t>Si le titulaire ne parvient pas à proposer dans son offre une tâche en lien avec l’objet du marché, cet aspect est nécessairement abordé lors de la réunion de lancement du marché.</w:t>
      </w:r>
    </w:p>
    <w:p w14:paraId="61B40308" w14:textId="77777777" w:rsidR="00372366" w:rsidRDefault="000672B9">
      <w:pPr>
        <w:spacing w:after="0" w:line="240" w:lineRule="auto"/>
        <w:jc w:val="both"/>
        <w:rPr>
          <w:rFonts w:cstheme="minorHAnsi"/>
          <w:sz w:val="24"/>
          <w:szCs w:val="24"/>
        </w:rPr>
      </w:pPr>
      <w:r>
        <w:rPr>
          <w:rFonts w:cstheme="minorHAnsi"/>
          <w:sz w:val="24"/>
          <w:szCs w:val="24"/>
        </w:rPr>
        <w:t xml:space="preserve">Pendant son parcours, le jeune acquiert une expérience significative en entreprise, lui permettant de construire son projet professionnel. </w:t>
      </w:r>
    </w:p>
    <w:p w14:paraId="51E538F3" w14:textId="77777777" w:rsidR="00372366" w:rsidRDefault="00372366">
      <w:pPr>
        <w:spacing w:after="0" w:line="240" w:lineRule="auto"/>
        <w:jc w:val="both"/>
        <w:rPr>
          <w:rFonts w:cstheme="minorHAnsi"/>
          <w:sz w:val="24"/>
          <w:szCs w:val="24"/>
        </w:rPr>
      </w:pPr>
    </w:p>
    <w:p w14:paraId="61C6A375" w14:textId="77777777" w:rsidR="00372366" w:rsidRDefault="000672B9">
      <w:pPr>
        <w:jc w:val="both"/>
        <w:rPr>
          <w:rFonts w:cstheme="minorHAnsi"/>
          <w:color w:val="000000"/>
          <w:sz w:val="24"/>
          <w:szCs w:val="24"/>
        </w:rPr>
      </w:pPr>
      <w:r>
        <w:rPr>
          <w:rFonts w:cstheme="minorHAnsi"/>
          <w:sz w:val="24"/>
          <w:szCs w:val="24"/>
        </w:rPr>
        <w:t xml:space="preserve">Le titulaire désigne un responsable des ressources humaines (RRH), qui est l’interlocuteur privilégié du Rectorat (le référent clause sociale) ainsi qu’un tuteur pédagogique dans l’entreprise qui sera au plus près du jeune durant son parcours. </w:t>
      </w:r>
      <w:r>
        <w:rPr>
          <w:rFonts w:cstheme="minorHAnsi"/>
          <w:color w:val="000000"/>
          <w:sz w:val="24"/>
          <w:szCs w:val="24"/>
        </w:rPr>
        <w:t xml:space="preserve">Le référent </w:t>
      </w:r>
      <w:proofErr w:type="gramStart"/>
      <w:r>
        <w:rPr>
          <w:rFonts w:cstheme="minorHAnsi"/>
          <w:color w:val="000000"/>
          <w:sz w:val="24"/>
          <w:szCs w:val="24"/>
        </w:rPr>
        <w:t>entreprise</w:t>
      </w:r>
      <w:proofErr w:type="gramEnd"/>
      <w:r>
        <w:rPr>
          <w:rFonts w:cstheme="minorHAnsi"/>
          <w:color w:val="000000"/>
          <w:sz w:val="24"/>
          <w:szCs w:val="24"/>
        </w:rPr>
        <w:t xml:space="preserve"> n’est pas nécessairement responsable des ressources humaines (RRH). Néanmoins, les candidats doivent préciser dans leur offre le nom du RRH, ainsi que le nom du tuteur en entreprise, s'il est différent.</w:t>
      </w:r>
    </w:p>
    <w:p w14:paraId="1C79AFE6" w14:textId="1304ED13" w:rsidR="00372366" w:rsidRDefault="000672B9">
      <w:pPr>
        <w:tabs>
          <w:tab w:val="left" w:pos="-720"/>
          <w:tab w:val="left" w:pos="0"/>
          <w:tab w:val="left" w:pos="720"/>
          <w:tab w:val="left" w:pos="1440"/>
          <w:tab w:val="left" w:pos="2160"/>
          <w:tab w:val="left" w:pos="2880"/>
          <w:tab w:val="left" w:pos="3600"/>
          <w:tab w:val="left" w:pos="4320"/>
        </w:tabs>
        <w:jc w:val="both"/>
        <w:rPr>
          <w:rFonts w:cstheme="minorHAnsi"/>
          <w:color w:val="000000"/>
          <w:sz w:val="24"/>
          <w:szCs w:val="24"/>
        </w:rPr>
      </w:pPr>
      <w:r>
        <w:rPr>
          <w:rFonts w:cstheme="minorHAnsi"/>
          <w:sz w:val="24"/>
          <w:szCs w:val="24"/>
        </w:rPr>
        <w:t>Conformément à la règlementation en vigueur, tout parcours de plus de deux mois, effectué dans la même entreprise, ouvre droit à une gratification</w:t>
      </w:r>
      <w:r w:rsidR="005B6040">
        <w:rPr>
          <w:rFonts w:cstheme="minorHAnsi"/>
          <w:sz w:val="24"/>
          <w:szCs w:val="24"/>
        </w:rPr>
        <w:t xml:space="preserve"> dont le</w:t>
      </w:r>
      <w:r w:rsidR="005B6040">
        <w:t xml:space="preserve"> taux horaire est égal à </w:t>
      </w:r>
      <w:r w:rsidR="005B6040">
        <w:rPr>
          <w:rStyle w:val="prix"/>
        </w:rPr>
        <w:t>3,75 €</w:t>
      </w:r>
      <w:r w:rsidR="005B6040">
        <w:t xml:space="preserve"> par heure de stage</w:t>
      </w:r>
      <w:r w:rsidR="005B6040">
        <w:rPr>
          <w:rFonts w:cstheme="minorHAnsi"/>
          <w:sz w:val="24"/>
          <w:szCs w:val="24"/>
        </w:rPr>
        <w:t xml:space="preserve"> </w:t>
      </w:r>
      <w:r>
        <w:rPr>
          <w:rFonts w:cstheme="minorHAnsi"/>
          <w:sz w:val="24"/>
          <w:szCs w:val="24"/>
        </w:rPr>
        <w:t xml:space="preserve">qui ne peut être inférieure à 15% du plafond horaire de la Sécurité Sociale. </w:t>
      </w:r>
      <w:r w:rsidR="005B6040">
        <w:rPr>
          <w:rFonts w:cstheme="minorHAnsi"/>
          <w:color w:val="000000"/>
          <w:sz w:val="24"/>
          <w:szCs w:val="24"/>
        </w:rPr>
        <w:t xml:space="preserve">(A titre indicatif, </w:t>
      </w:r>
      <w:r>
        <w:rPr>
          <w:rFonts w:cstheme="minorHAnsi"/>
          <w:color w:val="000000"/>
          <w:sz w:val="24"/>
          <w:szCs w:val="24"/>
        </w:rPr>
        <w:t xml:space="preserve">cette gratification </w:t>
      </w:r>
      <w:r w:rsidR="005B6040">
        <w:rPr>
          <w:rFonts w:cstheme="minorHAnsi"/>
          <w:color w:val="000000"/>
          <w:sz w:val="24"/>
          <w:szCs w:val="24"/>
        </w:rPr>
        <w:t>s’élève à 562, 50 €</w:t>
      </w:r>
      <w:r>
        <w:rPr>
          <w:rFonts w:cstheme="minorHAnsi"/>
          <w:color w:val="000000"/>
          <w:sz w:val="24"/>
          <w:szCs w:val="24"/>
        </w:rPr>
        <w:t xml:space="preserve"> pour </w:t>
      </w:r>
      <w:r w:rsidR="005B6040">
        <w:rPr>
          <w:rFonts w:cstheme="minorHAnsi"/>
          <w:color w:val="000000"/>
          <w:sz w:val="24"/>
          <w:szCs w:val="24"/>
        </w:rPr>
        <w:t>450 heures</w:t>
      </w:r>
      <w:r w:rsidR="00E455D1">
        <w:rPr>
          <w:rFonts w:cstheme="minorHAnsi"/>
          <w:color w:val="000000"/>
          <w:sz w:val="24"/>
          <w:szCs w:val="24"/>
        </w:rPr>
        <w:t>, un parcours classique d’environ 3 mois</w:t>
      </w:r>
      <w:r w:rsidR="005B6040">
        <w:t>. S</w:t>
      </w:r>
      <w:r w:rsidR="005B6040">
        <w:rPr>
          <w:rFonts w:cstheme="minorHAnsi"/>
          <w:color w:val="000000"/>
          <w:sz w:val="24"/>
          <w:szCs w:val="24"/>
        </w:rPr>
        <w:t>imulation sur : http://www.service-public.fr/simulateur/calcul/gratification-stagiaire).</w:t>
      </w:r>
    </w:p>
    <w:p w14:paraId="035DCFB8" w14:textId="32C754D5" w:rsidR="00372366" w:rsidRDefault="000672B9">
      <w:pPr>
        <w:jc w:val="both"/>
        <w:rPr>
          <w:rFonts w:cstheme="minorHAnsi"/>
          <w:sz w:val="24"/>
          <w:szCs w:val="24"/>
        </w:rPr>
      </w:pPr>
      <w:r>
        <w:rPr>
          <w:rFonts w:cstheme="minorHAnsi"/>
          <w:sz w:val="24"/>
          <w:szCs w:val="24"/>
        </w:rPr>
        <w:t xml:space="preserve">Durant le parcours, le jeune est accompagné par un référent dans l'entreprise et bénéficie d’un suivi réalisé par la </w:t>
      </w:r>
      <w:r w:rsidRPr="00905DE4">
        <w:rPr>
          <w:rFonts w:cstheme="minorHAnsi"/>
          <w:color w:val="FF0000"/>
          <w:sz w:val="24"/>
          <w:szCs w:val="24"/>
        </w:rPr>
        <w:t>MLDS de l’Académie</w:t>
      </w:r>
      <w:r w:rsidR="00905DE4" w:rsidRPr="00905DE4">
        <w:rPr>
          <w:rFonts w:cstheme="minorHAnsi"/>
          <w:color w:val="FF0000"/>
          <w:sz w:val="24"/>
          <w:szCs w:val="24"/>
        </w:rPr>
        <w:t xml:space="preserve"> de…</w:t>
      </w:r>
      <w:r w:rsidRPr="00905DE4">
        <w:rPr>
          <w:rFonts w:cstheme="minorHAnsi"/>
          <w:color w:val="FF0000"/>
          <w:sz w:val="24"/>
          <w:szCs w:val="24"/>
        </w:rPr>
        <w:t xml:space="preserve"> </w:t>
      </w:r>
      <w:r>
        <w:rPr>
          <w:rFonts w:cstheme="minorHAnsi"/>
          <w:sz w:val="24"/>
          <w:szCs w:val="24"/>
        </w:rPr>
        <w:t xml:space="preserve"> </w:t>
      </w:r>
    </w:p>
    <w:p w14:paraId="40F66C0F" w14:textId="77777777" w:rsidR="00372366" w:rsidRDefault="000672B9">
      <w:pPr>
        <w:tabs>
          <w:tab w:val="left" w:pos="-720"/>
          <w:tab w:val="left" w:pos="0"/>
          <w:tab w:val="left" w:pos="1440"/>
          <w:tab w:val="left" w:pos="2160"/>
          <w:tab w:val="left" w:pos="2880"/>
          <w:tab w:val="left" w:pos="3600"/>
          <w:tab w:val="left" w:pos="4320"/>
        </w:tabs>
        <w:jc w:val="both"/>
        <w:rPr>
          <w:rFonts w:cstheme="minorHAnsi"/>
          <w:color w:val="000000"/>
          <w:sz w:val="24"/>
          <w:szCs w:val="24"/>
        </w:rPr>
      </w:pPr>
      <w:r>
        <w:rPr>
          <w:rFonts w:cstheme="minorHAnsi"/>
          <w:color w:val="000000"/>
          <w:sz w:val="24"/>
          <w:szCs w:val="24"/>
        </w:rPr>
        <w:t>A l’issue du parcours du jeune, les différents acteurs se réunissent afin d’explorer toutes les solutions d’avenir pérennes pour le jeune, en fonction de son projet professionnel – désormais établi, et de ses souhaits</w:t>
      </w:r>
      <w:r>
        <w:rPr>
          <w:rFonts w:cstheme="minorHAnsi"/>
          <w:sz w:val="24"/>
          <w:szCs w:val="24"/>
        </w:rPr>
        <w:t xml:space="preserve"> (intégrer une formation, se réorienter ou accéder directement à l’emploi). </w:t>
      </w:r>
    </w:p>
    <w:p w14:paraId="489C475A" w14:textId="77777777" w:rsidR="00372366" w:rsidRDefault="000672B9">
      <w:pPr>
        <w:tabs>
          <w:tab w:val="left" w:pos="-720"/>
          <w:tab w:val="left" w:pos="0"/>
          <w:tab w:val="left" w:pos="1440"/>
          <w:tab w:val="left" w:pos="2160"/>
          <w:tab w:val="left" w:pos="2880"/>
          <w:tab w:val="left" w:pos="3600"/>
          <w:tab w:val="left" w:pos="4320"/>
        </w:tabs>
        <w:jc w:val="both"/>
        <w:rPr>
          <w:rFonts w:cstheme="minorHAnsi"/>
          <w:color w:val="000000"/>
          <w:sz w:val="24"/>
          <w:szCs w:val="24"/>
        </w:rPr>
      </w:pPr>
      <w:r>
        <w:rPr>
          <w:rFonts w:cstheme="minorHAnsi"/>
          <w:color w:val="000000"/>
          <w:sz w:val="24"/>
          <w:szCs w:val="24"/>
        </w:rPr>
        <w:t xml:space="preserve">Le titulaire du marché s’engage à étudier toutes les possibilités de formation ou d’embauche pérenne des personnes bénéficiaires de la clause sociale. </w:t>
      </w:r>
    </w:p>
    <w:p w14:paraId="2E6A219C" w14:textId="77777777" w:rsidR="00372366" w:rsidRDefault="00372366">
      <w:pPr>
        <w:jc w:val="both"/>
      </w:pPr>
      <w:bookmarkStart w:id="0" w:name="_GoBack"/>
      <w:bookmarkEnd w:id="0"/>
    </w:p>
    <w:sectPr w:rsidR="00372366">
      <w:footerReference w:type="default" r:id="rId12"/>
      <w:pgSz w:w="12240" w:h="15840"/>
      <w:pgMar w:top="1417" w:right="758" w:bottom="851" w:left="993" w:header="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74486" w14:textId="77777777" w:rsidR="001146C5" w:rsidRDefault="001146C5">
      <w:pPr>
        <w:spacing w:after="0" w:line="240" w:lineRule="auto"/>
      </w:pPr>
      <w:r>
        <w:separator/>
      </w:r>
    </w:p>
  </w:endnote>
  <w:endnote w:type="continuationSeparator" w:id="0">
    <w:p w14:paraId="67473CB4" w14:textId="77777777" w:rsidR="001146C5" w:rsidRDefault="0011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Helv">
    <w:altName w:val="Arial"/>
    <w:panose1 w:val="020B060402020203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EF83" w14:textId="77777777" w:rsidR="00372366" w:rsidRDefault="000672B9">
    <w:pPr>
      <w:pStyle w:val="Pieddepage"/>
    </w:pPr>
    <w:r>
      <w:rPr>
        <w:noProof/>
      </w:rPr>
      <mc:AlternateContent>
        <mc:Choice Requires="wps">
          <w:drawing>
            <wp:anchor distT="0" distB="0" distL="114300" distR="114300" simplePos="0" relativeHeight="8" behindDoc="1" locked="0" layoutInCell="1" allowOverlap="1" wp14:anchorId="44BC4DEE" wp14:editId="07067630">
              <wp:simplePos x="0" y="0"/>
              <wp:positionH relativeFrom="rightMargin">
                <wp:align>left</wp:align>
              </wp:positionH>
              <wp:positionV relativeFrom="page">
                <wp:posOffset>9555480</wp:posOffset>
              </wp:positionV>
              <wp:extent cx="448310" cy="324485"/>
              <wp:effectExtent l="0" t="0" r="28575" b="19050"/>
              <wp:wrapNone/>
              <wp:docPr id="7" name="Forme automatique 1"/>
              <wp:cNvGraphicFramePr/>
              <a:graphic xmlns:a="http://schemas.openxmlformats.org/drawingml/2006/main">
                <a:graphicData uri="http://schemas.microsoft.com/office/word/2010/wordprocessingShape">
                  <wps:wsp>
                    <wps:cNvSpPr/>
                    <wps:spPr>
                      <a:xfrm>
                        <a:off x="0" y="0"/>
                        <a:ext cx="447840" cy="32400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sdt>
                          <w:sdtPr>
                            <w:id w:val="1174828194"/>
                            <w:docPartObj>
                              <w:docPartGallery w:val="Page Numbers (Bottom of Page)"/>
                              <w:docPartUnique/>
                            </w:docPartObj>
                          </w:sdtPr>
                          <w:sdtEndPr/>
                          <w:sdtContent>
                            <w:p w14:paraId="7B759813" w14:textId="1031B672" w:rsidR="00372366" w:rsidRDefault="000672B9">
                              <w:pPr>
                                <w:pStyle w:val="Contenudecadre"/>
                                <w:jc w:val="center"/>
                              </w:pPr>
                              <w:r>
                                <w:rPr>
                                  <w:sz w:val="16"/>
                                  <w:szCs w:val="16"/>
                                </w:rPr>
                                <w:fldChar w:fldCharType="begin"/>
                              </w:r>
                              <w:r>
                                <w:instrText>PAGE</w:instrText>
                              </w:r>
                              <w:r>
                                <w:fldChar w:fldCharType="separate"/>
                              </w:r>
                              <w:r w:rsidR="000769E8">
                                <w:rPr>
                                  <w:noProof/>
                                </w:rPr>
                                <w:t>1</w:t>
                              </w:r>
                              <w:r>
                                <w:fldChar w:fldCharType="end"/>
                              </w:r>
                            </w:p>
                          </w:sdtContent>
                        </w:sdt>
                      </w:txbxContent>
                    </wps:txbx>
                    <wps:bodyPr>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752.4pt;width:35.3pt;height:25.55pt;z-index:-503316472;visibility:visible;mso-wrap-style:square;mso-wrap-distance-left:9pt;mso-wrap-distance-top:0;mso-wrap-distance-right:9pt;mso-wrap-distance-bottom:0;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" adj="14135" strokecolor="gray" strokeweight=".09mm">
              <v:textbox>
                <w:txbxContent>
                  <w:sdt>
                    <w:sdtPr>
                      <w:id w:val="1174828194"/>
                      <w:docPartObj>
                        <w:docPartGallery w:val="Page Numbers (Bottom of Page)"/>
                        <w:docPartUnique/>
                      </w:docPartObj>
                    </w:sdtPr>
                    <w:sdtEndPr/>
                    <w:sdtContent>
                      <w:p w14:paraId="7B759813" w14:textId="1031B672" w:rsidR="00372366" w:rsidRDefault="000672B9">
                        <w:pPr>
                          <w:pStyle w:val="Contenudecadre"/>
                          <w:jc w:val="center"/>
                        </w:pPr>
                        <w:r>
                          <w:rPr>
                            <w:sz w:val="16"/>
                            <w:szCs w:val="16"/>
                          </w:rPr>
                          <w:fldChar w:fldCharType="begin"/>
                        </w:r>
                        <w:r>
                          <w:instrText>PAGE</w:instrText>
                        </w:r>
                        <w:r>
                          <w:fldChar w:fldCharType="separate"/>
                        </w:r>
                        <w:r w:rsidR="000769E8">
                          <w:rPr>
                            <w:noProof/>
                          </w:rPr>
                          <w:t>1</w:t>
                        </w:r>
                        <w:r>
                          <w:fldChar w:fldCharType="end"/>
                        </w:r>
                      </w:p>
                    </w:sdtContent>
                  </w:sdt>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E065" w14:textId="77777777" w:rsidR="001146C5" w:rsidRDefault="001146C5">
      <w:pPr>
        <w:spacing w:after="0" w:line="240" w:lineRule="auto"/>
      </w:pPr>
      <w:r>
        <w:separator/>
      </w:r>
    </w:p>
  </w:footnote>
  <w:footnote w:type="continuationSeparator" w:id="0">
    <w:p w14:paraId="206DE15A" w14:textId="77777777" w:rsidR="001146C5" w:rsidRDefault="00114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309"/>
    <w:multiLevelType w:val="multilevel"/>
    <w:tmpl w:val="06DEE95C"/>
    <w:lvl w:ilvl="0">
      <w:start w:val="1"/>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B22C99"/>
    <w:multiLevelType w:val="multilevel"/>
    <w:tmpl w:val="542C84B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13C4F46"/>
    <w:multiLevelType w:val="multilevel"/>
    <w:tmpl w:val="E8C8F4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2081948"/>
    <w:multiLevelType w:val="multilevel"/>
    <w:tmpl w:val="0B8A2C18"/>
    <w:lvl w:ilvl="0">
      <w:start w:val="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E710DA3"/>
    <w:multiLevelType w:val="multilevel"/>
    <w:tmpl w:val="D2689938"/>
    <w:lvl w:ilvl="0">
      <w:start w:val="2"/>
      <w:numFmt w:val="bullet"/>
      <w:lvlText w:val="-"/>
      <w:lvlJc w:val="left"/>
      <w:pPr>
        <w:ind w:left="1211" w:hanging="360"/>
      </w:pPr>
      <w:rPr>
        <w:rFonts w:ascii="Times New Roman" w:hAnsi="Times New Roman" w:cs="Times New Roman"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66"/>
    <w:rsid w:val="000672B9"/>
    <w:rsid w:val="000769E8"/>
    <w:rsid w:val="0010781C"/>
    <w:rsid w:val="001146C5"/>
    <w:rsid w:val="00253C25"/>
    <w:rsid w:val="002607D1"/>
    <w:rsid w:val="003257F1"/>
    <w:rsid w:val="00372366"/>
    <w:rsid w:val="003F5421"/>
    <w:rsid w:val="005B2552"/>
    <w:rsid w:val="005B6040"/>
    <w:rsid w:val="006334BB"/>
    <w:rsid w:val="008B44AC"/>
    <w:rsid w:val="008F7B53"/>
    <w:rsid w:val="00905DE4"/>
    <w:rsid w:val="00917C61"/>
    <w:rsid w:val="00925DE8"/>
    <w:rsid w:val="0095068E"/>
    <w:rsid w:val="009A42A6"/>
    <w:rsid w:val="009F7940"/>
    <w:rsid w:val="00B42D94"/>
    <w:rsid w:val="00E455D1"/>
    <w:rsid w:val="00EE3EBA"/>
    <w:rsid w:val="00F83C5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30B3B"/>
    <w:rPr>
      <w:rFonts w:ascii="Tahoma" w:hAnsi="Tahoma" w:cs="Tahoma"/>
      <w:sz w:val="16"/>
      <w:szCs w:val="16"/>
    </w:rPr>
  </w:style>
  <w:style w:type="character" w:customStyle="1" w:styleId="En-tteCar">
    <w:name w:val="En-tête Car"/>
    <w:basedOn w:val="Policepardfaut"/>
    <w:uiPriority w:val="99"/>
    <w:qFormat/>
    <w:rsid w:val="00F30B3B"/>
  </w:style>
  <w:style w:type="character" w:customStyle="1" w:styleId="PieddepageCar">
    <w:name w:val="Pied de page Car"/>
    <w:basedOn w:val="Policepardfaut"/>
    <w:link w:val="Pieddepage"/>
    <w:uiPriority w:val="99"/>
    <w:qFormat/>
    <w:rsid w:val="00F30B3B"/>
  </w:style>
  <w:style w:type="character" w:customStyle="1" w:styleId="LienInternet">
    <w:name w:val="Lien Internet"/>
    <w:basedOn w:val="Policepardfaut"/>
    <w:uiPriority w:val="99"/>
    <w:unhideWhenUsed/>
    <w:rsid w:val="00972D0D"/>
    <w:rPr>
      <w:color w:val="0000FF" w:themeColor="hyperlink"/>
      <w:u w:val="single"/>
    </w:rPr>
  </w:style>
  <w:style w:type="character" w:styleId="lev">
    <w:name w:val="Strong"/>
    <w:basedOn w:val="Policepardfaut"/>
    <w:uiPriority w:val="22"/>
    <w:qFormat/>
    <w:rsid w:val="0018712D"/>
    <w:rPr>
      <w:b/>
      <w:bCs/>
    </w:rPr>
  </w:style>
  <w:style w:type="character" w:styleId="AcronymeHTML">
    <w:name w:val="HTML Acronym"/>
    <w:basedOn w:val="Policepardfaut"/>
    <w:uiPriority w:val="99"/>
    <w:semiHidden/>
    <w:unhideWhenUsed/>
    <w:qFormat/>
    <w:rsid w:val="0018712D"/>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Arial"/>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Aria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Aria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eastAsia="Calibri" w:cs="Calibri"/>
      <w:b/>
      <w:sz w:val="24"/>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Times New Roman" w:cs="Times New Roman"/>
      <w:sz w:val="24"/>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Times New Roman"/>
      <w:b/>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eastAsia="Times New Roman" w:cs="Times New Roman"/>
      <w:sz w:val="24"/>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F30B3B"/>
    <w:pPr>
      <w:spacing w:after="0" w:line="240" w:lineRule="auto"/>
    </w:pPr>
    <w:rPr>
      <w:rFonts w:ascii="Tahoma" w:hAnsi="Tahoma" w:cs="Tahoma"/>
      <w:sz w:val="16"/>
      <w:szCs w:val="16"/>
    </w:rPr>
  </w:style>
  <w:style w:type="paragraph" w:styleId="En-tte">
    <w:name w:val="header"/>
    <w:basedOn w:val="Normal"/>
    <w:uiPriority w:val="99"/>
    <w:unhideWhenUsed/>
    <w:rsid w:val="00F30B3B"/>
    <w:pPr>
      <w:tabs>
        <w:tab w:val="center" w:pos="4536"/>
        <w:tab w:val="right" w:pos="9072"/>
      </w:tabs>
      <w:spacing w:after="0" w:line="240" w:lineRule="auto"/>
    </w:pPr>
  </w:style>
  <w:style w:type="paragraph" w:styleId="Pieddepage">
    <w:name w:val="footer"/>
    <w:basedOn w:val="Normal"/>
    <w:link w:val="PieddepageCar"/>
    <w:uiPriority w:val="99"/>
    <w:unhideWhenUsed/>
    <w:rsid w:val="00F30B3B"/>
    <w:pPr>
      <w:tabs>
        <w:tab w:val="center" w:pos="4536"/>
        <w:tab w:val="right" w:pos="9072"/>
      </w:tabs>
      <w:spacing w:after="0" w:line="240" w:lineRule="auto"/>
    </w:pPr>
  </w:style>
  <w:style w:type="paragraph" w:styleId="Paragraphedeliste">
    <w:name w:val="List Paragraph"/>
    <w:basedOn w:val="Normal"/>
    <w:uiPriority w:val="34"/>
    <w:qFormat/>
    <w:rsid w:val="00F30B3B"/>
    <w:pPr>
      <w:ind w:left="720"/>
      <w:contextualSpacing/>
    </w:pPr>
  </w:style>
  <w:style w:type="paragraph" w:customStyle="1" w:styleId="Default">
    <w:name w:val="Default"/>
    <w:qFormat/>
    <w:rsid w:val="00F30B3B"/>
    <w:rPr>
      <w:rFonts w:ascii="Times New Roman" w:hAnsi="Times New Roman" w:cs="Times New Roman"/>
      <w:color w:val="000000"/>
      <w:sz w:val="24"/>
      <w:szCs w:val="24"/>
    </w:rPr>
  </w:style>
  <w:style w:type="paragraph" w:styleId="NormalWeb">
    <w:name w:val="Normal (Web)"/>
    <w:basedOn w:val="Normal"/>
    <w:uiPriority w:val="99"/>
    <w:unhideWhenUsed/>
    <w:qFormat/>
    <w:rsid w:val="009E6DA6"/>
    <w:pPr>
      <w:spacing w:beforeAutospacing="1" w:afterAutospacing="1" w:line="240" w:lineRule="auto"/>
    </w:pPr>
    <w:rPr>
      <w:rFonts w:ascii="Times New Roman" w:eastAsia="Times New Roman" w:hAnsi="Times New Roman" w:cs="Times New Roman"/>
      <w:sz w:val="24"/>
      <w:szCs w:val="24"/>
    </w:rPr>
  </w:style>
  <w:style w:type="paragraph" w:customStyle="1" w:styleId="Contenudecadre">
    <w:name w:val="Contenu de cadre"/>
    <w:basedOn w:val="Normal"/>
    <w:qFormat/>
  </w:style>
  <w:style w:type="table" w:styleId="Grilledutableau">
    <w:name w:val="Table Grid"/>
    <w:basedOn w:val="TableauNormal"/>
    <w:uiPriority w:val="59"/>
    <w:rsid w:val="00F3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253C25"/>
    <w:rPr>
      <w:b/>
      <w:bCs/>
    </w:rPr>
  </w:style>
  <w:style w:type="character" w:customStyle="1" w:styleId="ObjetducommentaireCar">
    <w:name w:val="Objet du commentaire Car"/>
    <w:basedOn w:val="CommentaireCar"/>
    <w:link w:val="Objetducommentaire"/>
    <w:uiPriority w:val="99"/>
    <w:semiHidden/>
    <w:rsid w:val="00253C25"/>
    <w:rPr>
      <w:b/>
      <w:bCs/>
      <w:sz w:val="20"/>
      <w:szCs w:val="20"/>
    </w:rPr>
  </w:style>
  <w:style w:type="character" w:customStyle="1" w:styleId="prix">
    <w:name w:val="prix"/>
    <w:basedOn w:val="Policepardfaut"/>
    <w:rsid w:val="00253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30B3B"/>
    <w:rPr>
      <w:rFonts w:ascii="Tahoma" w:hAnsi="Tahoma" w:cs="Tahoma"/>
      <w:sz w:val="16"/>
      <w:szCs w:val="16"/>
    </w:rPr>
  </w:style>
  <w:style w:type="character" w:customStyle="1" w:styleId="En-tteCar">
    <w:name w:val="En-tête Car"/>
    <w:basedOn w:val="Policepardfaut"/>
    <w:uiPriority w:val="99"/>
    <w:qFormat/>
    <w:rsid w:val="00F30B3B"/>
  </w:style>
  <w:style w:type="character" w:customStyle="1" w:styleId="PieddepageCar">
    <w:name w:val="Pied de page Car"/>
    <w:basedOn w:val="Policepardfaut"/>
    <w:link w:val="Pieddepage"/>
    <w:uiPriority w:val="99"/>
    <w:qFormat/>
    <w:rsid w:val="00F30B3B"/>
  </w:style>
  <w:style w:type="character" w:customStyle="1" w:styleId="LienInternet">
    <w:name w:val="Lien Internet"/>
    <w:basedOn w:val="Policepardfaut"/>
    <w:uiPriority w:val="99"/>
    <w:unhideWhenUsed/>
    <w:rsid w:val="00972D0D"/>
    <w:rPr>
      <w:color w:val="0000FF" w:themeColor="hyperlink"/>
      <w:u w:val="single"/>
    </w:rPr>
  </w:style>
  <w:style w:type="character" w:styleId="lev">
    <w:name w:val="Strong"/>
    <w:basedOn w:val="Policepardfaut"/>
    <w:uiPriority w:val="22"/>
    <w:qFormat/>
    <w:rsid w:val="0018712D"/>
    <w:rPr>
      <w:b/>
      <w:bCs/>
    </w:rPr>
  </w:style>
  <w:style w:type="character" w:styleId="AcronymeHTML">
    <w:name w:val="HTML Acronym"/>
    <w:basedOn w:val="Policepardfaut"/>
    <w:uiPriority w:val="99"/>
    <w:semiHidden/>
    <w:unhideWhenUsed/>
    <w:qFormat/>
    <w:rsid w:val="0018712D"/>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Arial"/>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Aria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Aria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eastAsia="Calibri" w:cs="Calibri"/>
      <w:b/>
      <w:sz w:val="24"/>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Times New Roman" w:cs="Times New Roman"/>
      <w:sz w:val="24"/>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Times New Roman"/>
      <w:b/>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eastAsia="Times New Roman" w:cs="Times New Roman"/>
      <w:sz w:val="24"/>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F30B3B"/>
    <w:pPr>
      <w:spacing w:after="0" w:line="240" w:lineRule="auto"/>
    </w:pPr>
    <w:rPr>
      <w:rFonts w:ascii="Tahoma" w:hAnsi="Tahoma" w:cs="Tahoma"/>
      <w:sz w:val="16"/>
      <w:szCs w:val="16"/>
    </w:rPr>
  </w:style>
  <w:style w:type="paragraph" w:styleId="En-tte">
    <w:name w:val="header"/>
    <w:basedOn w:val="Normal"/>
    <w:uiPriority w:val="99"/>
    <w:unhideWhenUsed/>
    <w:rsid w:val="00F30B3B"/>
    <w:pPr>
      <w:tabs>
        <w:tab w:val="center" w:pos="4536"/>
        <w:tab w:val="right" w:pos="9072"/>
      </w:tabs>
      <w:spacing w:after="0" w:line="240" w:lineRule="auto"/>
    </w:pPr>
  </w:style>
  <w:style w:type="paragraph" w:styleId="Pieddepage">
    <w:name w:val="footer"/>
    <w:basedOn w:val="Normal"/>
    <w:link w:val="PieddepageCar"/>
    <w:uiPriority w:val="99"/>
    <w:unhideWhenUsed/>
    <w:rsid w:val="00F30B3B"/>
    <w:pPr>
      <w:tabs>
        <w:tab w:val="center" w:pos="4536"/>
        <w:tab w:val="right" w:pos="9072"/>
      </w:tabs>
      <w:spacing w:after="0" w:line="240" w:lineRule="auto"/>
    </w:pPr>
  </w:style>
  <w:style w:type="paragraph" w:styleId="Paragraphedeliste">
    <w:name w:val="List Paragraph"/>
    <w:basedOn w:val="Normal"/>
    <w:uiPriority w:val="34"/>
    <w:qFormat/>
    <w:rsid w:val="00F30B3B"/>
    <w:pPr>
      <w:ind w:left="720"/>
      <w:contextualSpacing/>
    </w:pPr>
  </w:style>
  <w:style w:type="paragraph" w:customStyle="1" w:styleId="Default">
    <w:name w:val="Default"/>
    <w:qFormat/>
    <w:rsid w:val="00F30B3B"/>
    <w:rPr>
      <w:rFonts w:ascii="Times New Roman" w:hAnsi="Times New Roman" w:cs="Times New Roman"/>
      <w:color w:val="000000"/>
      <w:sz w:val="24"/>
      <w:szCs w:val="24"/>
    </w:rPr>
  </w:style>
  <w:style w:type="paragraph" w:styleId="NormalWeb">
    <w:name w:val="Normal (Web)"/>
    <w:basedOn w:val="Normal"/>
    <w:uiPriority w:val="99"/>
    <w:unhideWhenUsed/>
    <w:qFormat/>
    <w:rsid w:val="009E6DA6"/>
    <w:pPr>
      <w:spacing w:beforeAutospacing="1" w:afterAutospacing="1" w:line="240" w:lineRule="auto"/>
    </w:pPr>
    <w:rPr>
      <w:rFonts w:ascii="Times New Roman" w:eastAsia="Times New Roman" w:hAnsi="Times New Roman" w:cs="Times New Roman"/>
      <w:sz w:val="24"/>
      <w:szCs w:val="24"/>
    </w:rPr>
  </w:style>
  <w:style w:type="paragraph" w:customStyle="1" w:styleId="Contenudecadre">
    <w:name w:val="Contenu de cadre"/>
    <w:basedOn w:val="Normal"/>
    <w:qFormat/>
  </w:style>
  <w:style w:type="table" w:styleId="Grilledutableau">
    <w:name w:val="Table Grid"/>
    <w:basedOn w:val="TableauNormal"/>
    <w:uiPriority w:val="59"/>
    <w:rsid w:val="00F3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253C25"/>
    <w:rPr>
      <w:b/>
      <w:bCs/>
    </w:rPr>
  </w:style>
  <w:style w:type="character" w:customStyle="1" w:styleId="ObjetducommentaireCar">
    <w:name w:val="Objet du commentaire Car"/>
    <w:basedOn w:val="CommentaireCar"/>
    <w:link w:val="Objetducommentaire"/>
    <w:uiPriority w:val="99"/>
    <w:semiHidden/>
    <w:rsid w:val="00253C25"/>
    <w:rPr>
      <w:b/>
      <w:bCs/>
      <w:sz w:val="20"/>
      <w:szCs w:val="20"/>
    </w:rPr>
  </w:style>
  <w:style w:type="character" w:customStyle="1" w:styleId="prix">
    <w:name w:val="prix"/>
    <w:basedOn w:val="Policepardfaut"/>
    <w:rsid w:val="0025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5591-A68B-4D87-A539-BD9F70F8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2127</Words>
  <Characters>11700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dc:creator>
  <dc:description/>
  <cp:lastModifiedBy>Administration centrale</cp:lastModifiedBy>
  <cp:revision>8</cp:revision>
  <dcterms:created xsi:type="dcterms:W3CDTF">2019-07-26T18:04:00Z</dcterms:created>
  <dcterms:modified xsi:type="dcterms:W3CDTF">2019-12-03T06:23:00Z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