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58D" w:rsidRDefault="0018758D" w:rsidP="0018758D">
      <w:pPr>
        <w:jc w:val="center"/>
        <w:rPr>
          <w:b/>
          <w:sz w:val="28"/>
          <w:szCs w:val="28"/>
        </w:rPr>
      </w:pPr>
      <w:r>
        <w:rPr>
          <w:b/>
          <w:sz w:val="28"/>
          <w:szCs w:val="28"/>
        </w:rPr>
        <w:t>FICHE DE POSTE</w:t>
      </w:r>
    </w:p>
    <w:p w:rsidR="0018758D" w:rsidRPr="001D6253" w:rsidRDefault="001D6253" w:rsidP="001D6253">
      <w:pPr>
        <w:jc w:val="center"/>
        <w:rPr>
          <w:b/>
          <w:sz w:val="28"/>
          <w:szCs w:val="28"/>
        </w:rPr>
      </w:pPr>
      <w:r w:rsidRPr="001D6253">
        <w:rPr>
          <w:b/>
          <w:sz w:val="28"/>
          <w:szCs w:val="28"/>
        </w:rPr>
        <w:t>Enseignant de CLASSE RELAIS</w:t>
      </w:r>
    </w:p>
    <w:tbl>
      <w:tblPr>
        <w:tblStyle w:val="Grilledutableau"/>
        <w:tblW w:w="0" w:type="auto"/>
        <w:tblLook w:val="04A0"/>
      </w:tblPr>
      <w:tblGrid>
        <w:gridCol w:w="1964"/>
        <w:gridCol w:w="7324"/>
      </w:tblGrid>
      <w:tr w:rsidR="001D6253" w:rsidTr="0018758D">
        <w:tc>
          <w:tcPr>
            <w:tcW w:w="1964" w:type="dxa"/>
            <w:tcBorders>
              <w:top w:val="single" w:sz="4" w:space="0" w:color="auto"/>
              <w:left w:val="single" w:sz="4" w:space="0" w:color="auto"/>
              <w:bottom w:val="single" w:sz="4" w:space="0" w:color="auto"/>
              <w:right w:val="single" w:sz="4" w:space="0" w:color="auto"/>
            </w:tcBorders>
          </w:tcPr>
          <w:p w:rsidR="001D6253" w:rsidRPr="001D6253" w:rsidRDefault="001D6253">
            <w:pPr>
              <w:jc w:val="center"/>
              <w:rPr>
                <w:rFonts w:ascii="Arial" w:hAnsi="Arial" w:cs="Arial"/>
                <w:b/>
              </w:rPr>
            </w:pPr>
            <w:r w:rsidRPr="001D6253">
              <w:rPr>
                <w:rFonts w:ascii="Arial" w:hAnsi="Arial" w:cs="Arial"/>
                <w:b/>
              </w:rPr>
              <w:t xml:space="preserve">Cadre </w:t>
            </w:r>
          </w:p>
        </w:tc>
        <w:tc>
          <w:tcPr>
            <w:tcW w:w="7324" w:type="dxa"/>
            <w:tcBorders>
              <w:top w:val="single" w:sz="4" w:space="0" w:color="auto"/>
              <w:left w:val="single" w:sz="4" w:space="0" w:color="auto"/>
              <w:bottom w:val="single" w:sz="4" w:space="0" w:color="auto"/>
              <w:right w:val="single" w:sz="4" w:space="0" w:color="auto"/>
            </w:tcBorders>
          </w:tcPr>
          <w:p w:rsidR="001D6253" w:rsidRDefault="001D6253" w:rsidP="008B08E3">
            <w:pPr>
              <w:jc w:val="both"/>
              <w:rPr>
                <w:rFonts w:ascii="Arial" w:hAnsi="Arial" w:cs="Arial"/>
                <w:b/>
              </w:rPr>
            </w:pPr>
            <w:r w:rsidRPr="001D6253">
              <w:rPr>
                <w:rFonts w:ascii="Arial" w:hAnsi="Arial" w:cs="Arial"/>
                <w:b/>
              </w:rPr>
              <w:t>Circulaire n°2014-037 du 28 mars 2014</w:t>
            </w:r>
          </w:p>
          <w:p w:rsidR="001D6253" w:rsidRPr="001D6253" w:rsidRDefault="001D6253" w:rsidP="008B08E3">
            <w:pPr>
              <w:jc w:val="both"/>
              <w:rPr>
                <w:rFonts w:ascii="Arial" w:hAnsi="Arial" w:cs="Arial"/>
                <w:b/>
              </w:rPr>
            </w:pPr>
          </w:p>
        </w:tc>
      </w:tr>
      <w:tr w:rsidR="001D6253" w:rsidTr="0018758D">
        <w:tc>
          <w:tcPr>
            <w:tcW w:w="1964" w:type="dxa"/>
            <w:tcBorders>
              <w:top w:val="single" w:sz="4" w:space="0" w:color="auto"/>
              <w:left w:val="single" w:sz="4" w:space="0" w:color="auto"/>
              <w:bottom w:val="single" w:sz="4" w:space="0" w:color="auto"/>
              <w:right w:val="single" w:sz="4" w:space="0" w:color="auto"/>
            </w:tcBorders>
          </w:tcPr>
          <w:p w:rsidR="0018758D" w:rsidRPr="001D6253" w:rsidRDefault="008B08E3">
            <w:pPr>
              <w:jc w:val="center"/>
              <w:rPr>
                <w:b/>
                <w:sz w:val="24"/>
                <w:szCs w:val="24"/>
              </w:rPr>
            </w:pPr>
            <w:r w:rsidRPr="001D6253">
              <w:rPr>
                <w:rFonts w:ascii="Arial" w:hAnsi="Arial" w:cs="Arial"/>
                <w:b/>
              </w:rPr>
              <w:t>P</w:t>
            </w:r>
            <w:r w:rsidR="001D6253" w:rsidRPr="001D6253">
              <w:rPr>
                <w:rFonts w:ascii="Arial" w:hAnsi="Arial" w:cs="Arial"/>
                <w:b/>
              </w:rPr>
              <w:t>résentation du contexte de la classe relais</w:t>
            </w:r>
          </w:p>
          <w:p w:rsidR="0018758D" w:rsidRPr="001D6253" w:rsidRDefault="0018758D">
            <w:pPr>
              <w:jc w:val="center"/>
              <w:rPr>
                <w:b/>
                <w:sz w:val="24"/>
                <w:szCs w:val="24"/>
              </w:rPr>
            </w:pPr>
          </w:p>
        </w:tc>
        <w:tc>
          <w:tcPr>
            <w:tcW w:w="7324" w:type="dxa"/>
            <w:tcBorders>
              <w:top w:val="single" w:sz="4" w:space="0" w:color="auto"/>
              <w:left w:val="single" w:sz="4" w:space="0" w:color="auto"/>
              <w:bottom w:val="single" w:sz="4" w:space="0" w:color="auto"/>
              <w:right w:val="single" w:sz="4" w:space="0" w:color="auto"/>
            </w:tcBorders>
          </w:tcPr>
          <w:p w:rsidR="0018758D" w:rsidRPr="008B08E3" w:rsidRDefault="0018758D" w:rsidP="008B08E3">
            <w:pPr>
              <w:jc w:val="both"/>
              <w:rPr>
                <w:rFonts w:ascii="Arial" w:hAnsi="Arial" w:cs="Arial"/>
              </w:rPr>
            </w:pPr>
            <w:r w:rsidRPr="00A759C8">
              <w:rPr>
                <w:rFonts w:ascii="Arial" w:hAnsi="Arial" w:cs="Arial"/>
                <w:b/>
                <w:color w:val="333399"/>
              </w:rPr>
              <w:t> </w:t>
            </w:r>
            <w:r w:rsidR="008B08E3" w:rsidRPr="008B08E3">
              <w:rPr>
                <w:rFonts w:ascii="Arial" w:hAnsi="Arial" w:cs="Arial"/>
              </w:rPr>
              <w:t>L’enseignant exerce ses missions en classe sous la responsabilité du Principal.</w:t>
            </w:r>
          </w:p>
          <w:p w:rsidR="008B08E3" w:rsidRPr="008B08E3" w:rsidRDefault="008B08E3" w:rsidP="008B08E3">
            <w:pPr>
              <w:jc w:val="both"/>
              <w:rPr>
                <w:rFonts w:ascii="Arial" w:hAnsi="Arial" w:cs="Arial"/>
              </w:rPr>
            </w:pPr>
            <w:r w:rsidRPr="008B08E3">
              <w:rPr>
                <w:rFonts w:ascii="Arial" w:hAnsi="Arial" w:cs="Arial"/>
              </w:rPr>
              <w:t>Il exerce des fonctions d’enseignement en cohérence avec les actions éducatives et pédagogiques, supports du dispositif relais.</w:t>
            </w:r>
          </w:p>
          <w:p w:rsidR="008B08E3" w:rsidRPr="008B08E3" w:rsidRDefault="008B08E3" w:rsidP="008B08E3">
            <w:pPr>
              <w:jc w:val="both"/>
              <w:rPr>
                <w:rFonts w:ascii="Arial" w:hAnsi="Arial" w:cs="Arial"/>
              </w:rPr>
            </w:pPr>
            <w:r w:rsidRPr="008B08E3">
              <w:rPr>
                <w:rFonts w:ascii="Arial" w:hAnsi="Arial" w:cs="Arial"/>
              </w:rPr>
              <w:t>La scolarisation en classe relais fait l’objet d’une prise en charge individualisée en lien avec le professeur principal du collège d’origine.</w:t>
            </w:r>
          </w:p>
          <w:p w:rsidR="008B08E3" w:rsidRPr="008B08E3" w:rsidRDefault="008B08E3" w:rsidP="008B08E3">
            <w:pPr>
              <w:jc w:val="both"/>
              <w:rPr>
                <w:rFonts w:ascii="Arial" w:hAnsi="Arial" w:cs="Arial"/>
              </w:rPr>
            </w:pPr>
            <w:r w:rsidRPr="008B08E3">
              <w:rPr>
                <w:rFonts w:ascii="Arial" w:hAnsi="Arial" w:cs="Arial"/>
              </w:rPr>
              <w:t>Il s’agit de mettre en place progressivement un retour en cursus ordinaire au sein du collège.</w:t>
            </w:r>
          </w:p>
          <w:p w:rsidR="0018758D" w:rsidRDefault="0018758D" w:rsidP="008B08E3">
            <w:pPr>
              <w:pStyle w:val="NormalWeb"/>
              <w:shd w:val="clear" w:color="auto" w:fill="FFFFFF"/>
              <w:spacing w:after="0" w:line="240" w:lineRule="auto"/>
              <w:ind w:left="0" w:right="845" w:firstLine="0"/>
              <w:rPr>
                <w:sz w:val="22"/>
                <w:szCs w:val="22"/>
                <w:lang w:eastAsia="en-US"/>
              </w:rPr>
            </w:pPr>
            <w:r w:rsidRPr="008B08E3">
              <w:rPr>
                <w:rFonts w:ascii="Arial" w:hAnsi="Arial" w:cs="Arial"/>
                <w:color w:val="000000"/>
                <w:sz w:val="22"/>
                <w:szCs w:val="22"/>
              </w:rPr>
              <w:t>Les dispositifs relais (classes et ateliers) constituent un des moyens de lutte contre la marginalisation scolaire et sociale de jeunes soumis à l’obligation scolaire.</w:t>
            </w:r>
            <w:r w:rsidRPr="00F256E2">
              <w:rPr>
                <w:rFonts w:ascii="Arial" w:hAnsi="Arial" w:cs="Arial"/>
                <w:color w:val="000000"/>
                <w:sz w:val="20"/>
                <w:szCs w:val="20"/>
              </w:rPr>
              <w:t xml:space="preserve"> </w:t>
            </w:r>
          </w:p>
        </w:tc>
      </w:tr>
      <w:tr w:rsidR="00D31763" w:rsidTr="0018758D">
        <w:tc>
          <w:tcPr>
            <w:tcW w:w="1964" w:type="dxa"/>
            <w:tcBorders>
              <w:top w:val="single" w:sz="4" w:space="0" w:color="auto"/>
              <w:left w:val="single" w:sz="4" w:space="0" w:color="auto"/>
              <w:bottom w:val="single" w:sz="4" w:space="0" w:color="auto"/>
              <w:right w:val="single" w:sz="4" w:space="0" w:color="auto"/>
            </w:tcBorders>
          </w:tcPr>
          <w:p w:rsidR="00F256E2" w:rsidRPr="001D6253" w:rsidRDefault="00F256E2">
            <w:pPr>
              <w:jc w:val="center"/>
              <w:rPr>
                <w:rFonts w:ascii="Arial" w:hAnsi="Arial" w:cs="Arial"/>
                <w:b/>
              </w:rPr>
            </w:pPr>
            <w:r w:rsidRPr="001D6253">
              <w:rPr>
                <w:rFonts w:ascii="Arial" w:hAnsi="Arial" w:cs="Arial"/>
                <w:b/>
              </w:rPr>
              <w:t xml:space="preserve">Public </w:t>
            </w:r>
          </w:p>
        </w:tc>
        <w:tc>
          <w:tcPr>
            <w:tcW w:w="7324" w:type="dxa"/>
            <w:tcBorders>
              <w:top w:val="single" w:sz="4" w:space="0" w:color="auto"/>
              <w:left w:val="single" w:sz="4" w:space="0" w:color="auto"/>
              <w:bottom w:val="single" w:sz="4" w:space="0" w:color="auto"/>
              <w:right w:val="single" w:sz="4" w:space="0" w:color="auto"/>
            </w:tcBorders>
          </w:tcPr>
          <w:p w:rsidR="00F256E2" w:rsidRPr="00F256E2" w:rsidRDefault="00F256E2" w:rsidP="00F256E2">
            <w:pPr>
              <w:spacing w:line="280" w:lineRule="exact"/>
              <w:jc w:val="both"/>
              <w:rPr>
                <w:sz w:val="24"/>
                <w:szCs w:val="24"/>
              </w:rPr>
            </w:pPr>
            <w:r w:rsidRPr="00F256E2">
              <w:rPr>
                <w:sz w:val="24"/>
                <w:szCs w:val="24"/>
              </w:rPr>
              <w:t>Collégiens, en risque de marginalisation sociale ou de déscolarisation, souvent signalisés pour des incidents de vie scolaire ou des absences non justifiées, issus de familles connaissant des difficultés pour assumer leurs missions éducatives, faisant parfois l’objet d’accompagnement extérieurs spécifiques, en priorité issus des classes de 5</w:t>
            </w:r>
            <w:r w:rsidRPr="00F256E2">
              <w:rPr>
                <w:sz w:val="24"/>
                <w:szCs w:val="24"/>
                <w:vertAlign w:val="superscript"/>
              </w:rPr>
              <w:t>ème</w:t>
            </w:r>
            <w:r w:rsidRPr="00F256E2">
              <w:rPr>
                <w:sz w:val="24"/>
                <w:szCs w:val="24"/>
              </w:rPr>
              <w:t xml:space="preserve"> et 4</w:t>
            </w:r>
            <w:r w:rsidRPr="00F256E2">
              <w:rPr>
                <w:sz w:val="24"/>
                <w:szCs w:val="24"/>
                <w:vertAlign w:val="superscript"/>
              </w:rPr>
              <w:t>ème</w:t>
            </w:r>
            <w:r w:rsidRPr="00F256E2">
              <w:rPr>
                <w:sz w:val="24"/>
                <w:szCs w:val="24"/>
              </w:rPr>
              <w:t xml:space="preserve">. </w:t>
            </w:r>
          </w:p>
        </w:tc>
      </w:tr>
      <w:tr w:rsidR="001D6253" w:rsidTr="0018758D">
        <w:tc>
          <w:tcPr>
            <w:tcW w:w="1964" w:type="dxa"/>
            <w:tcBorders>
              <w:top w:val="single" w:sz="4" w:space="0" w:color="auto"/>
              <w:left w:val="single" w:sz="4" w:space="0" w:color="auto"/>
              <w:bottom w:val="single" w:sz="4" w:space="0" w:color="auto"/>
              <w:right w:val="single" w:sz="4" w:space="0" w:color="auto"/>
            </w:tcBorders>
          </w:tcPr>
          <w:p w:rsidR="00F256E2" w:rsidRPr="001D6253" w:rsidRDefault="00F256E2">
            <w:pPr>
              <w:jc w:val="center"/>
              <w:rPr>
                <w:rFonts w:ascii="Arial" w:hAnsi="Arial" w:cs="Arial"/>
                <w:b/>
              </w:rPr>
            </w:pPr>
            <w:r w:rsidRPr="001D6253">
              <w:rPr>
                <w:rFonts w:ascii="Arial" w:hAnsi="Arial" w:cs="Arial"/>
                <w:b/>
              </w:rPr>
              <w:t>Missions </w:t>
            </w:r>
          </w:p>
          <w:p w:rsidR="0018758D" w:rsidRPr="001D6253" w:rsidRDefault="0018758D" w:rsidP="00F256E2">
            <w:pPr>
              <w:jc w:val="center"/>
              <w:rPr>
                <w:b/>
                <w:sz w:val="24"/>
                <w:szCs w:val="24"/>
              </w:rPr>
            </w:pPr>
          </w:p>
        </w:tc>
        <w:tc>
          <w:tcPr>
            <w:tcW w:w="7324" w:type="dxa"/>
            <w:tcBorders>
              <w:top w:val="single" w:sz="4" w:space="0" w:color="auto"/>
              <w:left w:val="single" w:sz="4" w:space="0" w:color="auto"/>
              <w:bottom w:val="single" w:sz="4" w:space="0" w:color="auto"/>
              <w:right w:val="single" w:sz="4" w:space="0" w:color="auto"/>
            </w:tcBorders>
          </w:tcPr>
          <w:p w:rsidR="00F256E2" w:rsidRDefault="0018758D" w:rsidP="00F256E2">
            <w:pPr>
              <w:spacing w:line="280" w:lineRule="exact"/>
              <w:jc w:val="both"/>
              <w:rPr>
                <w:rFonts w:ascii="Arial" w:hAnsi="Arial" w:cs="Arial"/>
              </w:rPr>
            </w:pPr>
            <w:r>
              <w:rPr>
                <w:sz w:val="24"/>
                <w:szCs w:val="24"/>
              </w:rPr>
              <w:t xml:space="preserve"> </w:t>
            </w:r>
            <w:r w:rsidR="00F256E2">
              <w:rPr>
                <w:sz w:val="24"/>
                <w:szCs w:val="24"/>
              </w:rPr>
              <w:t>Une f</w:t>
            </w:r>
            <w:r w:rsidR="00F256E2" w:rsidRPr="00A759C8">
              <w:rPr>
                <w:rFonts w:ascii="Arial" w:hAnsi="Arial" w:cs="Arial"/>
                <w:color w:val="000000"/>
              </w:rPr>
              <w:t>onction d’enseignement</w:t>
            </w:r>
            <w:r w:rsidR="00F256E2">
              <w:rPr>
                <w:rFonts w:ascii="Arial" w:hAnsi="Arial" w:cs="Arial"/>
              </w:rPr>
              <w:t> :</w:t>
            </w:r>
          </w:p>
          <w:p w:rsidR="0018758D" w:rsidRPr="00F256E2" w:rsidRDefault="0018758D" w:rsidP="00F256E2">
            <w:pPr>
              <w:pStyle w:val="Paragraphedeliste"/>
              <w:numPr>
                <w:ilvl w:val="0"/>
                <w:numId w:val="5"/>
              </w:numPr>
              <w:spacing w:line="280" w:lineRule="exact"/>
              <w:rPr>
                <w:rFonts w:ascii="Arial" w:hAnsi="Arial" w:cs="Arial"/>
              </w:rPr>
            </w:pPr>
            <w:r w:rsidRPr="00F256E2">
              <w:rPr>
                <w:rFonts w:ascii="Arial" w:hAnsi="Arial" w:cs="Arial"/>
              </w:rPr>
              <w:t>Prise en charge de groupes d’élèves du second degré en voie de déscolarisation et de désocialisation.</w:t>
            </w:r>
          </w:p>
          <w:p w:rsidR="0018758D" w:rsidRPr="00F256E2" w:rsidRDefault="0018758D" w:rsidP="00F256E2">
            <w:pPr>
              <w:pStyle w:val="Paragraphedeliste"/>
              <w:numPr>
                <w:ilvl w:val="0"/>
                <w:numId w:val="5"/>
              </w:numPr>
              <w:spacing w:line="280" w:lineRule="exact"/>
              <w:rPr>
                <w:rFonts w:ascii="Arial" w:hAnsi="Arial" w:cs="Arial"/>
              </w:rPr>
            </w:pPr>
            <w:r w:rsidRPr="00F256E2">
              <w:rPr>
                <w:rFonts w:ascii="Arial" w:hAnsi="Arial" w:cs="Arial"/>
              </w:rPr>
              <w:t>Mise en place d’un bilan individuel en lien avec les difficultés scolaires du jeune afin de lui permettre d’élaborer un projet personnel et/ou scolaire, support d’une réintégration scolaire réussie.</w:t>
            </w:r>
          </w:p>
          <w:p w:rsidR="00F256E2" w:rsidRPr="00F256E2" w:rsidRDefault="00F256E2" w:rsidP="00F256E2">
            <w:pPr>
              <w:pStyle w:val="Paragraphedeliste"/>
              <w:numPr>
                <w:ilvl w:val="0"/>
                <w:numId w:val="5"/>
              </w:numPr>
              <w:spacing w:line="280" w:lineRule="exact"/>
              <w:rPr>
                <w:rFonts w:ascii="Arial" w:hAnsi="Arial" w:cs="Arial"/>
                <w:color w:val="000000"/>
              </w:rPr>
            </w:pPr>
            <w:r w:rsidRPr="00F256E2">
              <w:rPr>
                <w:rFonts w:ascii="Arial" w:hAnsi="Arial" w:cs="Arial"/>
              </w:rPr>
              <w:t>Viser l’acquisition du socle commun de connaissances, de compétences et de culture en lien avec la progression de la classe d’âge d’origine.</w:t>
            </w:r>
          </w:p>
          <w:p w:rsidR="008B08E3" w:rsidRPr="008B08E3" w:rsidRDefault="00F256E2" w:rsidP="00F256E2">
            <w:pPr>
              <w:pStyle w:val="Paragraphedeliste"/>
              <w:numPr>
                <w:ilvl w:val="0"/>
                <w:numId w:val="5"/>
              </w:numPr>
              <w:spacing w:line="280" w:lineRule="exact"/>
              <w:rPr>
                <w:rFonts w:ascii="Arial" w:hAnsi="Arial" w:cs="Arial"/>
                <w:color w:val="000000"/>
              </w:rPr>
            </w:pPr>
            <w:r>
              <w:rPr>
                <w:rFonts w:ascii="Arial" w:hAnsi="Arial" w:cs="Arial"/>
              </w:rPr>
              <w:t>Aider l’élève à se réinvestir dans les apprentissages en prenant compte du champ de la socialisation et du « vivre ensemble »</w:t>
            </w:r>
          </w:p>
          <w:p w:rsidR="00F256E2" w:rsidRPr="00F256E2" w:rsidRDefault="008B08E3" w:rsidP="00F256E2">
            <w:pPr>
              <w:pStyle w:val="Paragraphedeliste"/>
              <w:numPr>
                <w:ilvl w:val="0"/>
                <w:numId w:val="5"/>
              </w:numPr>
              <w:spacing w:line="280" w:lineRule="exact"/>
              <w:rPr>
                <w:rFonts w:ascii="Arial" w:hAnsi="Arial" w:cs="Arial"/>
                <w:color w:val="000000"/>
              </w:rPr>
            </w:pPr>
            <w:r>
              <w:rPr>
                <w:rFonts w:ascii="Arial" w:hAnsi="Arial" w:cs="Arial"/>
              </w:rPr>
              <w:t>Réinsérer l’élève dans un parcours de formation générale, technologique ou professionnelle.</w:t>
            </w:r>
            <w:r w:rsidR="00F256E2" w:rsidRPr="00F256E2">
              <w:rPr>
                <w:rFonts w:ascii="Arial" w:hAnsi="Arial" w:cs="Arial"/>
                <w:color w:val="000000"/>
              </w:rPr>
              <w:t xml:space="preserve"> </w:t>
            </w:r>
          </w:p>
          <w:p w:rsidR="0018758D" w:rsidRDefault="00F256E2" w:rsidP="008B08E3">
            <w:pPr>
              <w:pStyle w:val="Paragraphedeliste"/>
              <w:numPr>
                <w:ilvl w:val="0"/>
                <w:numId w:val="5"/>
              </w:numPr>
              <w:jc w:val="both"/>
              <w:rPr>
                <w:sz w:val="24"/>
                <w:szCs w:val="24"/>
              </w:rPr>
            </w:pPr>
            <w:r w:rsidRPr="008B08E3">
              <w:rPr>
                <w:rFonts w:ascii="Arial" w:hAnsi="Arial" w:cs="Arial"/>
                <w:color w:val="000000"/>
              </w:rPr>
              <w:t>Information régulière de l’établissement d’origine</w:t>
            </w:r>
            <w:r w:rsidR="008B08E3" w:rsidRPr="008B08E3">
              <w:rPr>
                <w:rFonts w:ascii="Arial" w:hAnsi="Arial" w:cs="Arial"/>
                <w:color w:val="000000"/>
              </w:rPr>
              <w:t>.</w:t>
            </w:r>
          </w:p>
        </w:tc>
      </w:tr>
      <w:tr w:rsidR="00D31763" w:rsidTr="0018758D">
        <w:tc>
          <w:tcPr>
            <w:tcW w:w="1964" w:type="dxa"/>
            <w:tcBorders>
              <w:top w:val="single" w:sz="4" w:space="0" w:color="auto"/>
              <w:left w:val="single" w:sz="4" w:space="0" w:color="auto"/>
              <w:bottom w:val="single" w:sz="4" w:space="0" w:color="auto"/>
              <w:right w:val="single" w:sz="4" w:space="0" w:color="auto"/>
            </w:tcBorders>
          </w:tcPr>
          <w:p w:rsidR="00F256E2" w:rsidRDefault="008B08E3">
            <w:pPr>
              <w:jc w:val="center"/>
              <w:rPr>
                <w:b/>
                <w:sz w:val="24"/>
                <w:szCs w:val="24"/>
              </w:rPr>
            </w:pPr>
            <w:r>
              <w:rPr>
                <w:b/>
                <w:sz w:val="24"/>
                <w:szCs w:val="24"/>
              </w:rPr>
              <w:t>Compétences personnelles et professionnelles attendues</w:t>
            </w:r>
          </w:p>
        </w:tc>
        <w:tc>
          <w:tcPr>
            <w:tcW w:w="7324" w:type="dxa"/>
            <w:tcBorders>
              <w:top w:val="single" w:sz="4" w:space="0" w:color="auto"/>
              <w:left w:val="single" w:sz="4" w:space="0" w:color="auto"/>
              <w:bottom w:val="single" w:sz="4" w:space="0" w:color="auto"/>
              <w:right w:val="single" w:sz="4" w:space="0" w:color="auto"/>
            </w:tcBorders>
            <w:hideMark/>
          </w:tcPr>
          <w:p w:rsidR="00F256E2" w:rsidRDefault="008B08E3">
            <w:pPr>
              <w:jc w:val="both"/>
              <w:rPr>
                <w:sz w:val="24"/>
                <w:szCs w:val="24"/>
              </w:rPr>
            </w:pPr>
            <w:r>
              <w:rPr>
                <w:sz w:val="24"/>
                <w:szCs w:val="24"/>
              </w:rPr>
              <w:t>Connaître le fonctionnement du système éducatif, et plus particulièrement du second degré</w:t>
            </w:r>
          </w:p>
          <w:p w:rsidR="008B08E3" w:rsidRDefault="008B08E3">
            <w:pPr>
              <w:jc w:val="both"/>
              <w:rPr>
                <w:sz w:val="24"/>
                <w:szCs w:val="24"/>
              </w:rPr>
            </w:pPr>
            <w:r>
              <w:rPr>
                <w:sz w:val="24"/>
                <w:szCs w:val="24"/>
              </w:rPr>
              <w:t>Savoir travailler en équipe</w:t>
            </w:r>
          </w:p>
          <w:p w:rsidR="008B08E3" w:rsidRDefault="008B08E3">
            <w:pPr>
              <w:jc w:val="both"/>
              <w:rPr>
                <w:sz w:val="24"/>
                <w:szCs w:val="24"/>
              </w:rPr>
            </w:pPr>
            <w:r>
              <w:rPr>
                <w:sz w:val="24"/>
                <w:szCs w:val="24"/>
              </w:rPr>
              <w:t>Présenter des compétences pédagogiques affirmées</w:t>
            </w:r>
          </w:p>
          <w:p w:rsidR="008B08E3" w:rsidRDefault="008B08E3">
            <w:pPr>
              <w:jc w:val="both"/>
              <w:rPr>
                <w:sz w:val="24"/>
                <w:szCs w:val="24"/>
              </w:rPr>
            </w:pPr>
            <w:r>
              <w:rPr>
                <w:sz w:val="24"/>
                <w:szCs w:val="24"/>
              </w:rPr>
              <w:t>Développer un relationnel de qualité avec des adolescents en difficulté et les différents partenaires.</w:t>
            </w:r>
          </w:p>
          <w:p w:rsidR="001D6253" w:rsidRDefault="001D6253">
            <w:pPr>
              <w:jc w:val="both"/>
              <w:rPr>
                <w:sz w:val="24"/>
                <w:szCs w:val="24"/>
              </w:rPr>
            </w:pPr>
            <w:r>
              <w:rPr>
                <w:sz w:val="24"/>
                <w:szCs w:val="24"/>
              </w:rPr>
              <w:t>Sens des relations, de l’écoute et de la communication</w:t>
            </w:r>
          </w:p>
          <w:p w:rsidR="001D6253" w:rsidRDefault="001D6253">
            <w:pPr>
              <w:jc w:val="both"/>
              <w:rPr>
                <w:sz w:val="24"/>
                <w:szCs w:val="24"/>
              </w:rPr>
            </w:pPr>
            <w:r>
              <w:rPr>
                <w:sz w:val="24"/>
                <w:szCs w:val="24"/>
              </w:rPr>
              <w:t>Le respect de la confidentialité</w:t>
            </w:r>
          </w:p>
          <w:p w:rsidR="001D6253" w:rsidRDefault="001D6253">
            <w:pPr>
              <w:jc w:val="both"/>
              <w:rPr>
                <w:sz w:val="24"/>
                <w:szCs w:val="24"/>
              </w:rPr>
            </w:pPr>
            <w:r>
              <w:rPr>
                <w:sz w:val="24"/>
                <w:szCs w:val="24"/>
              </w:rPr>
              <w:t>Disponibilité, adaptabilité</w:t>
            </w:r>
          </w:p>
          <w:p w:rsidR="001D6253" w:rsidRDefault="001D6253">
            <w:pPr>
              <w:jc w:val="both"/>
              <w:rPr>
                <w:sz w:val="24"/>
                <w:szCs w:val="24"/>
              </w:rPr>
            </w:pPr>
            <w:r>
              <w:rPr>
                <w:sz w:val="24"/>
                <w:szCs w:val="24"/>
              </w:rPr>
              <w:t>Aptitude à la négociation</w:t>
            </w:r>
          </w:p>
          <w:p w:rsidR="001D6253" w:rsidRDefault="001D6253">
            <w:pPr>
              <w:jc w:val="both"/>
              <w:rPr>
                <w:sz w:val="24"/>
                <w:szCs w:val="24"/>
              </w:rPr>
            </w:pPr>
            <w:r>
              <w:rPr>
                <w:sz w:val="24"/>
                <w:szCs w:val="24"/>
              </w:rPr>
              <w:t>Esprit d’analyse et de synthèse</w:t>
            </w:r>
          </w:p>
          <w:p w:rsidR="001D6253" w:rsidRDefault="001D6253">
            <w:pPr>
              <w:jc w:val="both"/>
              <w:rPr>
                <w:sz w:val="24"/>
                <w:szCs w:val="24"/>
              </w:rPr>
            </w:pPr>
            <w:r>
              <w:rPr>
                <w:sz w:val="24"/>
                <w:szCs w:val="24"/>
              </w:rPr>
              <w:t>Qualités  relationnelles</w:t>
            </w:r>
          </w:p>
        </w:tc>
      </w:tr>
      <w:tr w:rsidR="001D6253" w:rsidTr="0018758D">
        <w:tc>
          <w:tcPr>
            <w:tcW w:w="1964" w:type="dxa"/>
            <w:tcBorders>
              <w:top w:val="single" w:sz="4" w:space="0" w:color="auto"/>
              <w:left w:val="single" w:sz="4" w:space="0" w:color="auto"/>
              <w:bottom w:val="single" w:sz="4" w:space="0" w:color="auto"/>
              <w:right w:val="single" w:sz="4" w:space="0" w:color="auto"/>
            </w:tcBorders>
          </w:tcPr>
          <w:p w:rsidR="0018758D" w:rsidRDefault="0018758D">
            <w:pPr>
              <w:jc w:val="center"/>
              <w:rPr>
                <w:b/>
                <w:sz w:val="24"/>
                <w:szCs w:val="24"/>
              </w:rPr>
            </w:pPr>
            <w:r>
              <w:rPr>
                <w:b/>
                <w:sz w:val="24"/>
                <w:szCs w:val="24"/>
              </w:rPr>
              <w:lastRenderedPageBreak/>
              <w:t>S</w:t>
            </w:r>
            <w:r w:rsidR="008B08E3">
              <w:rPr>
                <w:b/>
                <w:sz w:val="24"/>
                <w:szCs w:val="24"/>
              </w:rPr>
              <w:t>ituation administrative</w:t>
            </w:r>
          </w:p>
          <w:p w:rsidR="0018758D" w:rsidRDefault="0018758D">
            <w:pPr>
              <w:jc w:val="center"/>
              <w:rPr>
                <w:b/>
                <w:sz w:val="24"/>
                <w:szCs w:val="24"/>
              </w:rPr>
            </w:pPr>
          </w:p>
        </w:tc>
        <w:tc>
          <w:tcPr>
            <w:tcW w:w="7324" w:type="dxa"/>
            <w:tcBorders>
              <w:top w:val="single" w:sz="4" w:space="0" w:color="auto"/>
              <w:left w:val="single" w:sz="4" w:space="0" w:color="auto"/>
              <w:bottom w:val="single" w:sz="4" w:space="0" w:color="auto"/>
              <w:right w:val="single" w:sz="4" w:space="0" w:color="auto"/>
            </w:tcBorders>
            <w:hideMark/>
          </w:tcPr>
          <w:p w:rsidR="0018758D" w:rsidRDefault="0018758D">
            <w:pPr>
              <w:jc w:val="both"/>
              <w:rPr>
                <w:sz w:val="24"/>
                <w:szCs w:val="24"/>
              </w:rPr>
            </w:pPr>
            <w:r>
              <w:rPr>
                <w:sz w:val="24"/>
                <w:szCs w:val="24"/>
              </w:rPr>
              <w:t xml:space="preserve">Poste à temps complet.  </w:t>
            </w:r>
          </w:p>
          <w:p w:rsidR="0018758D" w:rsidRDefault="0018758D">
            <w:pPr>
              <w:jc w:val="both"/>
              <w:rPr>
                <w:sz w:val="24"/>
                <w:szCs w:val="24"/>
              </w:rPr>
            </w:pPr>
            <w:r>
              <w:rPr>
                <w:sz w:val="24"/>
                <w:szCs w:val="24"/>
              </w:rPr>
              <w:t>Nomination pour l’année scolaire en cours (à titre provisoire).</w:t>
            </w:r>
          </w:p>
        </w:tc>
      </w:tr>
      <w:tr w:rsidR="001D6253" w:rsidTr="0018758D">
        <w:tc>
          <w:tcPr>
            <w:tcW w:w="1964" w:type="dxa"/>
            <w:tcBorders>
              <w:top w:val="single" w:sz="4" w:space="0" w:color="auto"/>
              <w:left w:val="single" w:sz="4" w:space="0" w:color="auto"/>
              <w:bottom w:val="single" w:sz="4" w:space="0" w:color="auto"/>
              <w:right w:val="single" w:sz="4" w:space="0" w:color="auto"/>
            </w:tcBorders>
          </w:tcPr>
          <w:p w:rsidR="0018758D" w:rsidRDefault="001D6253" w:rsidP="001D6253">
            <w:pPr>
              <w:jc w:val="center"/>
              <w:rPr>
                <w:b/>
                <w:sz w:val="24"/>
                <w:szCs w:val="24"/>
              </w:rPr>
            </w:pPr>
            <w:r>
              <w:rPr>
                <w:b/>
                <w:sz w:val="24"/>
                <w:szCs w:val="24"/>
              </w:rPr>
              <w:t xml:space="preserve">Conditions de recrutement </w:t>
            </w:r>
          </w:p>
        </w:tc>
        <w:tc>
          <w:tcPr>
            <w:tcW w:w="7324" w:type="dxa"/>
            <w:tcBorders>
              <w:top w:val="single" w:sz="4" w:space="0" w:color="auto"/>
              <w:left w:val="single" w:sz="4" w:space="0" w:color="auto"/>
              <w:bottom w:val="single" w:sz="4" w:space="0" w:color="auto"/>
              <w:right w:val="single" w:sz="4" w:space="0" w:color="auto"/>
            </w:tcBorders>
          </w:tcPr>
          <w:p w:rsidR="00D31763" w:rsidRDefault="00D31763">
            <w:pPr>
              <w:jc w:val="both"/>
              <w:rPr>
                <w:sz w:val="24"/>
                <w:szCs w:val="24"/>
              </w:rPr>
            </w:pPr>
            <w:r>
              <w:rPr>
                <w:sz w:val="24"/>
                <w:szCs w:val="24"/>
              </w:rPr>
              <w:t xml:space="preserve">Enseignant ayant une expérience avec des adolescents, titulaire, de préférence d’un CAPSAIS, CAPA-SH option F  ou du CAPPEI </w:t>
            </w:r>
          </w:p>
          <w:p w:rsidR="0018758D" w:rsidRDefault="0018758D">
            <w:pPr>
              <w:jc w:val="both"/>
              <w:rPr>
                <w:sz w:val="24"/>
                <w:szCs w:val="24"/>
              </w:rPr>
            </w:pPr>
            <w:r>
              <w:rPr>
                <w:sz w:val="24"/>
                <w:szCs w:val="24"/>
              </w:rPr>
              <w:t>Le poste est incompatible avec un temps partiel</w:t>
            </w:r>
          </w:p>
          <w:p w:rsidR="0018758D" w:rsidRDefault="0018758D">
            <w:pPr>
              <w:jc w:val="both"/>
              <w:rPr>
                <w:sz w:val="24"/>
                <w:szCs w:val="24"/>
              </w:rPr>
            </w:pPr>
          </w:p>
        </w:tc>
      </w:tr>
      <w:tr w:rsidR="001D6253" w:rsidTr="0018758D">
        <w:tc>
          <w:tcPr>
            <w:tcW w:w="1964" w:type="dxa"/>
            <w:tcBorders>
              <w:top w:val="single" w:sz="4" w:space="0" w:color="auto"/>
              <w:left w:val="single" w:sz="4" w:space="0" w:color="auto"/>
              <w:bottom w:val="single" w:sz="4" w:space="0" w:color="auto"/>
              <w:right w:val="single" w:sz="4" w:space="0" w:color="auto"/>
            </w:tcBorders>
          </w:tcPr>
          <w:p w:rsidR="0018758D" w:rsidRPr="00D31763" w:rsidRDefault="0018758D">
            <w:pPr>
              <w:rPr>
                <w:b/>
                <w:sz w:val="24"/>
                <w:szCs w:val="24"/>
              </w:rPr>
            </w:pPr>
          </w:p>
          <w:p w:rsidR="0018758D" w:rsidRPr="00D31763" w:rsidRDefault="0018758D">
            <w:pPr>
              <w:rPr>
                <w:b/>
                <w:sz w:val="24"/>
                <w:szCs w:val="24"/>
              </w:rPr>
            </w:pPr>
          </w:p>
          <w:p w:rsidR="00D31763" w:rsidRPr="00D31763" w:rsidRDefault="00D31763" w:rsidP="00D31763">
            <w:pPr>
              <w:spacing w:line="360" w:lineRule="auto"/>
              <w:jc w:val="both"/>
              <w:rPr>
                <w:rFonts w:cs="Arial"/>
                <w:b/>
                <w:sz w:val="24"/>
                <w:szCs w:val="24"/>
              </w:rPr>
            </w:pPr>
            <w:r w:rsidRPr="00D31763">
              <w:rPr>
                <w:rFonts w:cs="Arial"/>
                <w:b/>
                <w:sz w:val="24"/>
                <w:szCs w:val="24"/>
              </w:rPr>
              <w:t>Qualités et compétences</w:t>
            </w:r>
          </w:p>
          <w:p w:rsidR="00D31763" w:rsidRPr="00D31763" w:rsidRDefault="00D31763" w:rsidP="00D31763">
            <w:pPr>
              <w:jc w:val="center"/>
              <w:rPr>
                <w:b/>
                <w:sz w:val="24"/>
                <w:szCs w:val="24"/>
              </w:rPr>
            </w:pPr>
          </w:p>
          <w:p w:rsidR="0018758D" w:rsidRPr="00D31763" w:rsidRDefault="0018758D">
            <w:pPr>
              <w:rPr>
                <w:b/>
                <w:sz w:val="24"/>
                <w:szCs w:val="24"/>
              </w:rPr>
            </w:pPr>
          </w:p>
          <w:p w:rsidR="0018758D" w:rsidRPr="00D31763" w:rsidRDefault="0018758D">
            <w:pPr>
              <w:rPr>
                <w:b/>
                <w:sz w:val="24"/>
                <w:szCs w:val="24"/>
              </w:rPr>
            </w:pPr>
          </w:p>
          <w:p w:rsidR="0018758D" w:rsidRPr="00D31763" w:rsidRDefault="0018758D">
            <w:pPr>
              <w:rPr>
                <w:b/>
                <w:sz w:val="24"/>
                <w:szCs w:val="24"/>
              </w:rPr>
            </w:pPr>
          </w:p>
          <w:p w:rsidR="0018758D" w:rsidRPr="00D31763" w:rsidRDefault="0018758D">
            <w:pPr>
              <w:jc w:val="center"/>
              <w:rPr>
                <w:b/>
                <w:sz w:val="24"/>
                <w:szCs w:val="24"/>
              </w:rPr>
            </w:pPr>
          </w:p>
        </w:tc>
        <w:tc>
          <w:tcPr>
            <w:tcW w:w="7324" w:type="dxa"/>
            <w:tcBorders>
              <w:top w:val="single" w:sz="4" w:space="0" w:color="auto"/>
              <w:left w:val="single" w:sz="4" w:space="0" w:color="auto"/>
              <w:bottom w:val="single" w:sz="4" w:space="0" w:color="auto"/>
              <w:right w:val="single" w:sz="4" w:space="0" w:color="auto"/>
            </w:tcBorders>
            <w:hideMark/>
          </w:tcPr>
          <w:p w:rsidR="00D31763" w:rsidRPr="00A759C8" w:rsidRDefault="0018758D" w:rsidP="00D31763">
            <w:pPr>
              <w:numPr>
                <w:ilvl w:val="0"/>
                <w:numId w:val="3"/>
              </w:numPr>
              <w:spacing w:line="280" w:lineRule="exact"/>
              <w:rPr>
                <w:rFonts w:ascii="Arial" w:hAnsi="Arial" w:cs="Arial"/>
              </w:rPr>
            </w:pPr>
            <w:r>
              <w:rPr>
                <w:sz w:val="24"/>
                <w:szCs w:val="24"/>
              </w:rPr>
              <w:t xml:space="preserve"> </w:t>
            </w:r>
            <w:r w:rsidR="00D31763" w:rsidRPr="00A759C8">
              <w:rPr>
                <w:rFonts w:ascii="Arial" w:hAnsi="Arial" w:cs="Arial"/>
              </w:rPr>
              <w:t>Savoir adapter sa pédagogie aux capacités et besoins spécifiques des élèves.</w:t>
            </w:r>
          </w:p>
          <w:p w:rsidR="00D31763" w:rsidRPr="00A759C8" w:rsidRDefault="00D31763" w:rsidP="00D31763">
            <w:pPr>
              <w:numPr>
                <w:ilvl w:val="0"/>
                <w:numId w:val="3"/>
              </w:numPr>
              <w:spacing w:line="280" w:lineRule="exact"/>
              <w:rPr>
                <w:rFonts w:ascii="Arial" w:hAnsi="Arial" w:cs="Arial"/>
              </w:rPr>
            </w:pPr>
            <w:r w:rsidRPr="00A759C8">
              <w:rPr>
                <w:rFonts w:ascii="Arial" w:hAnsi="Arial" w:cs="Arial"/>
              </w:rPr>
              <w:t>Savoir s’impliquer dans une politique pédagogique et éducative innovante au service des élèves orientés en classe relais.</w:t>
            </w:r>
          </w:p>
          <w:p w:rsidR="00D31763" w:rsidRPr="00A759C8" w:rsidRDefault="00D31763" w:rsidP="00D31763">
            <w:pPr>
              <w:numPr>
                <w:ilvl w:val="0"/>
                <w:numId w:val="3"/>
              </w:numPr>
              <w:spacing w:line="280" w:lineRule="exact"/>
              <w:rPr>
                <w:rFonts w:ascii="Arial" w:hAnsi="Arial" w:cs="Arial"/>
              </w:rPr>
            </w:pPr>
            <w:r w:rsidRPr="00A759C8">
              <w:rPr>
                <w:rFonts w:ascii="Arial" w:hAnsi="Arial" w:cs="Arial"/>
              </w:rPr>
              <w:t>Savoir se positionner au sein du dispositif  et avec les partenaires.</w:t>
            </w:r>
          </w:p>
          <w:p w:rsidR="00D31763" w:rsidRPr="00A759C8" w:rsidRDefault="00D31763" w:rsidP="00D31763">
            <w:pPr>
              <w:numPr>
                <w:ilvl w:val="0"/>
                <w:numId w:val="3"/>
              </w:numPr>
              <w:spacing w:line="280" w:lineRule="exact"/>
              <w:rPr>
                <w:rFonts w:ascii="Arial" w:hAnsi="Arial" w:cs="Arial"/>
              </w:rPr>
            </w:pPr>
            <w:r w:rsidRPr="00A759C8">
              <w:rPr>
                <w:rFonts w:ascii="Arial" w:hAnsi="Arial" w:cs="Arial"/>
              </w:rPr>
              <w:t>Savoir travailler en équipe et animer un travail collectif.</w:t>
            </w:r>
          </w:p>
          <w:p w:rsidR="00D31763" w:rsidRPr="00A759C8" w:rsidRDefault="00D31763" w:rsidP="00D31763">
            <w:pPr>
              <w:numPr>
                <w:ilvl w:val="0"/>
                <w:numId w:val="3"/>
              </w:numPr>
              <w:spacing w:line="280" w:lineRule="exact"/>
              <w:rPr>
                <w:rFonts w:ascii="Arial" w:hAnsi="Arial" w:cs="Arial"/>
              </w:rPr>
            </w:pPr>
            <w:r w:rsidRPr="00A759C8">
              <w:rPr>
                <w:rFonts w:ascii="Arial" w:hAnsi="Arial" w:cs="Arial"/>
              </w:rPr>
              <w:t>Savoir participer à la dynamique du dispositif.</w:t>
            </w:r>
          </w:p>
          <w:p w:rsidR="0018758D" w:rsidRDefault="00D31763" w:rsidP="00D31763">
            <w:pPr>
              <w:pStyle w:val="Paragraphedeliste"/>
              <w:numPr>
                <w:ilvl w:val="0"/>
                <w:numId w:val="1"/>
              </w:numPr>
              <w:jc w:val="both"/>
              <w:rPr>
                <w:sz w:val="24"/>
                <w:szCs w:val="24"/>
              </w:rPr>
            </w:pPr>
            <w:r w:rsidRPr="00A759C8">
              <w:rPr>
                <w:rFonts w:ascii="Arial" w:hAnsi="Arial" w:cs="Arial"/>
              </w:rPr>
              <w:t>Maîtriser les outils informatiques.</w:t>
            </w:r>
          </w:p>
        </w:tc>
      </w:tr>
      <w:tr w:rsidR="001D6253" w:rsidTr="0018758D">
        <w:tc>
          <w:tcPr>
            <w:tcW w:w="1964" w:type="dxa"/>
            <w:tcBorders>
              <w:top w:val="single" w:sz="4" w:space="0" w:color="auto"/>
              <w:left w:val="single" w:sz="4" w:space="0" w:color="auto"/>
              <w:bottom w:val="single" w:sz="4" w:space="0" w:color="auto"/>
              <w:right w:val="single" w:sz="4" w:space="0" w:color="auto"/>
            </w:tcBorders>
          </w:tcPr>
          <w:p w:rsidR="0018758D" w:rsidRPr="00D31763" w:rsidRDefault="00D31763" w:rsidP="00D31763">
            <w:pPr>
              <w:rPr>
                <w:b/>
                <w:sz w:val="24"/>
                <w:szCs w:val="24"/>
              </w:rPr>
            </w:pPr>
            <w:r w:rsidRPr="00D31763">
              <w:rPr>
                <w:rFonts w:cs="Arial"/>
                <w:b/>
              </w:rPr>
              <w:t xml:space="preserve">Points  particuliers concernant le poste </w:t>
            </w:r>
          </w:p>
        </w:tc>
        <w:tc>
          <w:tcPr>
            <w:tcW w:w="7324" w:type="dxa"/>
            <w:tcBorders>
              <w:top w:val="single" w:sz="4" w:space="0" w:color="auto"/>
              <w:left w:val="single" w:sz="4" w:space="0" w:color="auto"/>
              <w:bottom w:val="single" w:sz="4" w:space="0" w:color="auto"/>
              <w:right w:val="single" w:sz="4" w:space="0" w:color="auto"/>
            </w:tcBorders>
          </w:tcPr>
          <w:p w:rsidR="0018758D" w:rsidRPr="00D31763" w:rsidRDefault="00D31763" w:rsidP="00D31763">
            <w:pPr>
              <w:numPr>
                <w:ilvl w:val="0"/>
                <w:numId w:val="3"/>
              </w:numPr>
              <w:spacing w:line="280" w:lineRule="exact"/>
              <w:rPr>
                <w:sz w:val="24"/>
                <w:szCs w:val="24"/>
              </w:rPr>
            </w:pPr>
            <w:r w:rsidRPr="00D31763">
              <w:rPr>
                <w:rFonts w:cs="Arial"/>
              </w:rPr>
              <w:t>La classe relais est installé dans les locaux d’un collège</w:t>
            </w:r>
          </w:p>
        </w:tc>
      </w:tr>
      <w:tr w:rsidR="001D6253" w:rsidTr="0018758D">
        <w:tc>
          <w:tcPr>
            <w:tcW w:w="1964" w:type="dxa"/>
            <w:tcBorders>
              <w:top w:val="single" w:sz="4" w:space="0" w:color="auto"/>
              <w:left w:val="single" w:sz="4" w:space="0" w:color="auto"/>
              <w:bottom w:val="single" w:sz="4" w:space="0" w:color="auto"/>
              <w:right w:val="single" w:sz="4" w:space="0" w:color="auto"/>
            </w:tcBorders>
          </w:tcPr>
          <w:p w:rsidR="0018758D" w:rsidRDefault="0018758D">
            <w:pPr>
              <w:jc w:val="center"/>
              <w:rPr>
                <w:b/>
                <w:sz w:val="24"/>
                <w:szCs w:val="24"/>
              </w:rPr>
            </w:pPr>
          </w:p>
          <w:p w:rsidR="0018758D" w:rsidRDefault="0018758D" w:rsidP="00D31763">
            <w:pPr>
              <w:jc w:val="center"/>
              <w:rPr>
                <w:b/>
                <w:sz w:val="24"/>
                <w:szCs w:val="24"/>
              </w:rPr>
            </w:pPr>
            <w:r>
              <w:rPr>
                <w:b/>
                <w:sz w:val="24"/>
                <w:szCs w:val="24"/>
              </w:rPr>
              <w:t>E</w:t>
            </w:r>
            <w:r w:rsidR="00D31763">
              <w:rPr>
                <w:b/>
                <w:sz w:val="24"/>
                <w:szCs w:val="24"/>
              </w:rPr>
              <w:t>valuation</w:t>
            </w:r>
          </w:p>
        </w:tc>
        <w:tc>
          <w:tcPr>
            <w:tcW w:w="7324" w:type="dxa"/>
            <w:tcBorders>
              <w:top w:val="single" w:sz="4" w:space="0" w:color="auto"/>
              <w:left w:val="single" w:sz="4" w:space="0" w:color="auto"/>
              <w:bottom w:val="single" w:sz="4" w:space="0" w:color="auto"/>
              <w:right w:val="single" w:sz="4" w:space="0" w:color="auto"/>
            </w:tcBorders>
          </w:tcPr>
          <w:p w:rsidR="0018758D" w:rsidRDefault="0018758D">
            <w:pPr>
              <w:jc w:val="both"/>
              <w:rPr>
                <w:sz w:val="24"/>
                <w:szCs w:val="24"/>
              </w:rPr>
            </w:pPr>
            <w:r>
              <w:rPr>
                <w:sz w:val="24"/>
                <w:szCs w:val="24"/>
              </w:rPr>
              <w:t>Les activités de l'enseignant affecté sur le poste font l'objet d'un bilan annuel, quantitatif et qualitatif.</w:t>
            </w:r>
          </w:p>
          <w:p w:rsidR="0018758D" w:rsidRDefault="0018758D">
            <w:pPr>
              <w:jc w:val="both"/>
              <w:rPr>
                <w:sz w:val="24"/>
                <w:szCs w:val="24"/>
              </w:rPr>
            </w:pPr>
          </w:p>
        </w:tc>
      </w:tr>
    </w:tbl>
    <w:p w:rsidR="0018758D" w:rsidRDefault="0018758D" w:rsidP="0018758D">
      <w:pPr>
        <w:rPr>
          <w:rFonts w:ascii="Arial" w:hAnsi="Arial" w:cs="Arial"/>
          <w:u w:val="single"/>
        </w:rPr>
      </w:pPr>
    </w:p>
    <w:p w:rsidR="00D31763" w:rsidRPr="00D31763" w:rsidRDefault="00D31763" w:rsidP="00D31763">
      <w:pPr>
        <w:spacing w:line="240" w:lineRule="auto"/>
        <w:rPr>
          <w:rFonts w:cs="Arial"/>
          <w:sz w:val="24"/>
          <w:szCs w:val="24"/>
        </w:rPr>
      </w:pPr>
      <w:r w:rsidRPr="00D31763">
        <w:rPr>
          <w:rFonts w:cs="Arial"/>
          <w:sz w:val="24"/>
          <w:szCs w:val="24"/>
        </w:rPr>
        <w:t>Les enseignants candidats feront parvenir une lettre de motivation et un CV à la division des personnel du 1</w:t>
      </w:r>
      <w:r w:rsidRPr="00D31763">
        <w:rPr>
          <w:rFonts w:cs="Arial"/>
          <w:sz w:val="24"/>
          <w:szCs w:val="24"/>
          <w:vertAlign w:val="superscript"/>
        </w:rPr>
        <w:t>er</w:t>
      </w:r>
      <w:r w:rsidRPr="00D31763">
        <w:rPr>
          <w:rFonts w:cs="Arial"/>
          <w:sz w:val="24"/>
          <w:szCs w:val="24"/>
        </w:rPr>
        <w:t xml:space="preserve"> degré à ‘l’adresse suivante : </w:t>
      </w:r>
      <w:r w:rsidR="00FC62A3">
        <w:rPr>
          <w:rFonts w:cs="Arial"/>
          <w:color w:val="0070C0"/>
          <w:sz w:val="24"/>
          <w:szCs w:val="24"/>
          <w:u w:val="single"/>
        </w:rPr>
        <w:t>gestionco.dpe1@ac-guyane.fr</w:t>
      </w:r>
    </w:p>
    <w:p w:rsidR="00D31763" w:rsidRDefault="00D31763" w:rsidP="00D31763">
      <w:pPr>
        <w:spacing w:line="240" w:lineRule="auto"/>
        <w:rPr>
          <w:rFonts w:cs="Arial"/>
          <w:sz w:val="24"/>
          <w:szCs w:val="24"/>
        </w:rPr>
      </w:pPr>
      <w:r w:rsidRPr="00D31763">
        <w:rPr>
          <w:rFonts w:cs="Arial"/>
          <w:sz w:val="24"/>
          <w:szCs w:val="24"/>
        </w:rPr>
        <w:t xml:space="preserve">Une copie sera adressée à l’IEN ASH Adaptation : </w:t>
      </w:r>
      <w:hyperlink r:id="rId5" w:history="1">
        <w:r w:rsidRPr="00195936">
          <w:rPr>
            <w:rStyle w:val="Lienhypertexte"/>
            <w:rFonts w:cs="Arial"/>
            <w:sz w:val="24"/>
            <w:szCs w:val="24"/>
          </w:rPr>
          <w:t>sylvia.pierre@ac-guyane.fr</w:t>
        </w:r>
      </w:hyperlink>
    </w:p>
    <w:p w:rsidR="00D31763" w:rsidRPr="00D31763" w:rsidRDefault="00D31763" w:rsidP="0018758D">
      <w:pPr>
        <w:rPr>
          <w:rFonts w:cs="Arial"/>
          <w:sz w:val="24"/>
          <w:szCs w:val="24"/>
        </w:rPr>
      </w:pPr>
      <w:r w:rsidRPr="00406DCC">
        <w:rPr>
          <w:rFonts w:cs="Arial"/>
          <w:b/>
          <w:sz w:val="24"/>
          <w:szCs w:val="24"/>
        </w:rPr>
        <w:t>Date limite de candidature</w:t>
      </w:r>
      <w:r>
        <w:rPr>
          <w:rFonts w:cs="Arial"/>
          <w:sz w:val="24"/>
          <w:szCs w:val="24"/>
        </w:rPr>
        <w:t xml:space="preserve"> : </w:t>
      </w:r>
      <w:r w:rsidR="002F2CE8">
        <w:rPr>
          <w:rFonts w:cs="Arial"/>
          <w:b/>
          <w:sz w:val="24"/>
          <w:szCs w:val="24"/>
          <w:u w:val="single"/>
        </w:rPr>
        <w:t xml:space="preserve">le </w:t>
      </w:r>
      <w:r w:rsidR="00D4708A">
        <w:rPr>
          <w:rFonts w:cs="Arial"/>
          <w:b/>
          <w:sz w:val="24"/>
          <w:szCs w:val="24"/>
          <w:u w:val="single"/>
        </w:rPr>
        <w:t xml:space="preserve">vendredi </w:t>
      </w:r>
      <w:r w:rsidR="002F2CE8">
        <w:rPr>
          <w:rFonts w:cs="Arial"/>
          <w:b/>
          <w:sz w:val="24"/>
          <w:szCs w:val="24"/>
          <w:u w:val="single"/>
        </w:rPr>
        <w:t>18</w:t>
      </w:r>
      <w:r w:rsidRPr="00406DCC">
        <w:rPr>
          <w:rFonts w:cs="Arial"/>
          <w:b/>
          <w:sz w:val="24"/>
          <w:szCs w:val="24"/>
          <w:u w:val="single"/>
        </w:rPr>
        <w:t xml:space="preserve"> octobre 2019 à 12 h 00</w:t>
      </w:r>
      <w:r>
        <w:rPr>
          <w:rFonts w:cs="Arial"/>
          <w:sz w:val="24"/>
          <w:szCs w:val="24"/>
        </w:rPr>
        <w:t xml:space="preserve">                   ; </w:t>
      </w:r>
    </w:p>
    <w:p w:rsidR="0018758D" w:rsidRDefault="0018758D" w:rsidP="0018758D">
      <w:pPr>
        <w:rPr>
          <w:rFonts w:ascii="Arial" w:hAnsi="Arial" w:cs="Arial"/>
        </w:rPr>
      </w:pPr>
      <w:r w:rsidRPr="00853A47">
        <w:rPr>
          <w:rFonts w:ascii="Arial" w:hAnsi="Arial" w:cs="Arial"/>
        </w:rPr>
        <w:tab/>
      </w:r>
    </w:p>
    <w:p w:rsidR="0018758D" w:rsidRDefault="0018758D" w:rsidP="0018758D"/>
    <w:p w:rsidR="00AE2605" w:rsidRDefault="00AE2605"/>
    <w:sectPr w:rsidR="00AE2605" w:rsidSect="00AE26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A16E6"/>
    <w:multiLevelType w:val="hybridMultilevel"/>
    <w:tmpl w:val="95B2600A"/>
    <w:lvl w:ilvl="0" w:tplc="45DA1038">
      <w:numFmt w:val="bullet"/>
      <w:lvlText w:val="-"/>
      <w:lvlJc w:val="left"/>
      <w:pPr>
        <w:ind w:left="720" w:hanging="360"/>
      </w:pPr>
      <w:rPr>
        <w:rFonts w:ascii="Calibri" w:eastAsiaTheme="minorHAnsi" w:hAnsi="Calibri"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2620501B"/>
    <w:multiLevelType w:val="hybridMultilevel"/>
    <w:tmpl w:val="33ACDCC6"/>
    <w:lvl w:ilvl="0" w:tplc="182A6A5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4C29778C"/>
    <w:multiLevelType w:val="hybridMultilevel"/>
    <w:tmpl w:val="7F2C1D5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70F24237"/>
    <w:multiLevelType w:val="hybridMultilevel"/>
    <w:tmpl w:val="FCBC7CB0"/>
    <w:lvl w:ilvl="0" w:tplc="EC7041EC">
      <w:start w:val="1"/>
      <w:numFmt w:val="bullet"/>
      <w:lvlText w:val=""/>
      <w:lvlJc w:val="left"/>
      <w:pPr>
        <w:tabs>
          <w:tab w:val="num" w:pos="720"/>
        </w:tabs>
        <w:ind w:left="720" w:hanging="360"/>
      </w:pPr>
      <w:rPr>
        <w:rFonts w:ascii="Wingdings" w:hAnsi="Wingdings" w:hint="default"/>
      </w:rPr>
    </w:lvl>
    <w:lvl w:ilvl="1" w:tplc="5106AD98">
      <w:start w:val="82"/>
      <w:numFmt w:val="bullet"/>
      <w:lvlText w:val=""/>
      <w:lvlJc w:val="left"/>
      <w:pPr>
        <w:tabs>
          <w:tab w:val="num" w:pos="1440"/>
        </w:tabs>
        <w:ind w:left="1440" w:hanging="360"/>
      </w:pPr>
      <w:rPr>
        <w:rFonts w:ascii="Wingdings" w:hAnsi="Wingdings" w:hint="default"/>
      </w:rPr>
    </w:lvl>
    <w:lvl w:ilvl="2" w:tplc="0BA89110" w:tentative="1">
      <w:start w:val="1"/>
      <w:numFmt w:val="bullet"/>
      <w:lvlText w:val=""/>
      <w:lvlJc w:val="left"/>
      <w:pPr>
        <w:tabs>
          <w:tab w:val="num" w:pos="2160"/>
        </w:tabs>
        <w:ind w:left="2160" w:hanging="360"/>
      </w:pPr>
      <w:rPr>
        <w:rFonts w:ascii="Wingdings" w:hAnsi="Wingdings" w:hint="default"/>
      </w:rPr>
    </w:lvl>
    <w:lvl w:ilvl="3" w:tplc="90CC7D3C" w:tentative="1">
      <w:start w:val="1"/>
      <w:numFmt w:val="bullet"/>
      <w:lvlText w:val=""/>
      <w:lvlJc w:val="left"/>
      <w:pPr>
        <w:tabs>
          <w:tab w:val="num" w:pos="2880"/>
        </w:tabs>
        <w:ind w:left="2880" w:hanging="360"/>
      </w:pPr>
      <w:rPr>
        <w:rFonts w:ascii="Wingdings" w:hAnsi="Wingdings" w:hint="default"/>
      </w:rPr>
    </w:lvl>
    <w:lvl w:ilvl="4" w:tplc="E6560680" w:tentative="1">
      <w:start w:val="1"/>
      <w:numFmt w:val="bullet"/>
      <w:lvlText w:val=""/>
      <w:lvlJc w:val="left"/>
      <w:pPr>
        <w:tabs>
          <w:tab w:val="num" w:pos="3600"/>
        </w:tabs>
        <w:ind w:left="3600" w:hanging="360"/>
      </w:pPr>
      <w:rPr>
        <w:rFonts w:ascii="Wingdings" w:hAnsi="Wingdings" w:hint="default"/>
      </w:rPr>
    </w:lvl>
    <w:lvl w:ilvl="5" w:tplc="AEB27758" w:tentative="1">
      <w:start w:val="1"/>
      <w:numFmt w:val="bullet"/>
      <w:lvlText w:val=""/>
      <w:lvlJc w:val="left"/>
      <w:pPr>
        <w:tabs>
          <w:tab w:val="num" w:pos="4320"/>
        </w:tabs>
        <w:ind w:left="4320" w:hanging="360"/>
      </w:pPr>
      <w:rPr>
        <w:rFonts w:ascii="Wingdings" w:hAnsi="Wingdings" w:hint="default"/>
      </w:rPr>
    </w:lvl>
    <w:lvl w:ilvl="6" w:tplc="DEE8EFF6" w:tentative="1">
      <w:start w:val="1"/>
      <w:numFmt w:val="bullet"/>
      <w:lvlText w:val=""/>
      <w:lvlJc w:val="left"/>
      <w:pPr>
        <w:tabs>
          <w:tab w:val="num" w:pos="5040"/>
        </w:tabs>
        <w:ind w:left="5040" w:hanging="360"/>
      </w:pPr>
      <w:rPr>
        <w:rFonts w:ascii="Wingdings" w:hAnsi="Wingdings" w:hint="default"/>
      </w:rPr>
    </w:lvl>
    <w:lvl w:ilvl="7" w:tplc="2EF255F2" w:tentative="1">
      <w:start w:val="1"/>
      <w:numFmt w:val="bullet"/>
      <w:lvlText w:val=""/>
      <w:lvlJc w:val="left"/>
      <w:pPr>
        <w:tabs>
          <w:tab w:val="num" w:pos="5760"/>
        </w:tabs>
        <w:ind w:left="5760" w:hanging="360"/>
      </w:pPr>
      <w:rPr>
        <w:rFonts w:ascii="Wingdings" w:hAnsi="Wingdings" w:hint="default"/>
      </w:rPr>
    </w:lvl>
    <w:lvl w:ilvl="8" w:tplc="90D00D5E"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758D"/>
    <w:rsid w:val="0018758D"/>
    <w:rsid w:val="00193397"/>
    <w:rsid w:val="001D6253"/>
    <w:rsid w:val="002B6416"/>
    <w:rsid w:val="002F2CE8"/>
    <w:rsid w:val="00406DCC"/>
    <w:rsid w:val="008B08E3"/>
    <w:rsid w:val="00AE2605"/>
    <w:rsid w:val="00C046DA"/>
    <w:rsid w:val="00D31763"/>
    <w:rsid w:val="00D4708A"/>
    <w:rsid w:val="00DE6F7C"/>
    <w:rsid w:val="00EE043D"/>
    <w:rsid w:val="00F256E2"/>
    <w:rsid w:val="00FC62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58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758D"/>
    <w:pPr>
      <w:ind w:left="720"/>
      <w:contextualSpacing/>
    </w:pPr>
  </w:style>
  <w:style w:type="table" w:styleId="Grilledutableau">
    <w:name w:val="Table Grid"/>
    <w:basedOn w:val="TableauNormal"/>
    <w:uiPriority w:val="59"/>
    <w:rsid w:val="00187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8758D"/>
    <w:pPr>
      <w:spacing w:after="140" w:line="386" w:lineRule="atLeast"/>
      <w:ind w:left="843" w:right="843" w:firstLine="632"/>
      <w:jc w:val="both"/>
    </w:pPr>
    <w:rPr>
      <w:rFonts w:ascii="Georgia" w:eastAsia="Times New Roman" w:hAnsi="Georgia" w:cs="Times New Roman"/>
      <w:sz w:val="28"/>
      <w:szCs w:val="28"/>
      <w:lang w:eastAsia="fr-FR"/>
    </w:rPr>
  </w:style>
  <w:style w:type="character" w:styleId="Lienhypertexte">
    <w:name w:val="Hyperlink"/>
    <w:basedOn w:val="Policepardfaut"/>
    <w:uiPriority w:val="99"/>
    <w:unhideWhenUsed/>
    <w:rsid w:val="00D3176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24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ylvia.pierre@ac-guyan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3196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spierre</dc:creator>
  <cp:lastModifiedBy>nali</cp:lastModifiedBy>
  <cp:revision>4</cp:revision>
  <dcterms:created xsi:type="dcterms:W3CDTF">2019-10-08T17:50:00Z</dcterms:created>
  <dcterms:modified xsi:type="dcterms:W3CDTF">2019-10-08T18:06:00Z</dcterms:modified>
</cp:coreProperties>
</file>