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52D" w:rsidRDefault="0077188B" w:rsidP="00F707D9">
      <w:pPr>
        <w:ind w:left="-142"/>
        <w:jc w:val="center"/>
        <w:rPr>
          <w:rFonts w:ascii="Verdana" w:hAnsi="Verdana" w:cs="Arial"/>
          <w:b/>
          <w:bCs/>
          <w:sz w:val="40"/>
          <w:szCs w:val="40"/>
        </w:rPr>
      </w:pPr>
      <w:r>
        <w:rPr>
          <w:rFonts w:ascii="Verdana" w:hAnsi="Verdana" w:cs="Arial"/>
          <w:b/>
          <w:bCs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-304800</wp:posOffset>
                </wp:positionV>
                <wp:extent cx="2190750" cy="4476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188B" w:rsidRPr="0077188B" w:rsidRDefault="0077188B" w:rsidP="0077188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188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Please return this document at </w:t>
                            </w:r>
                          </w:p>
                          <w:p w:rsidR="0077188B" w:rsidRPr="0077188B" w:rsidRDefault="0077188B" w:rsidP="0077188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188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pcn-energie@recherche.gouv.fr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46.25pt;margin-top:-24pt;width:172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" fillcolor="white [3212]" strokecolor="#c00000">
                <v:textbox>
                  <w:txbxContent>
                    <w:p w:rsidR="0077188B" w:rsidRPr="0077188B" w:rsidRDefault="0077188B" w:rsidP="0077188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188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Please return this document at </w:t>
                      </w:r>
                    </w:p>
                    <w:p w:rsidR="0077188B" w:rsidRPr="0077188B" w:rsidRDefault="0077188B" w:rsidP="0077188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188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pcn-energie@recherche.gouv.fr</w:t>
                      </w:r>
                    </w:p>
                  </w:txbxContent>
                </v:textbox>
              </v:rect>
            </w:pict>
          </mc:Fallback>
        </mc:AlternateContent>
      </w:r>
    </w:p>
    <w:p w:rsidR="00F707D9" w:rsidRPr="00810FE5" w:rsidRDefault="00F707D9" w:rsidP="00F707D9">
      <w:pPr>
        <w:ind w:left="-142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Verdana" w:hAnsi="Verdana" w:cs="Arial"/>
          <w:b/>
          <w:bCs/>
          <w:sz w:val="40"/>
          <w:szCs w:val="40"/>
        </w:rPr>
        <w:t>Partner search</w:t>
      </w:r>
    </w:p>
    <w:p w:rsidR="00F707D9" w:rsidRPr="006A0F69" w:rsidRDefault="00A939F9" w:rsidP="00F707D9">
      <w:pPr>
        <w:ind w:left="-14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 (10</w:t>
      </w:r>
      <w:bookmarkStart w:id="0" w:name="_GoBack"/>
      <w:bookmarkEnd w:id="0"/>
      <w:r w:rsidR="00596844">
        <w:rPr>
          <w:rFonts w:ascii="Arial" w:hAnsi="Arial" w:cs="Arial"/>
          <w:b/>
          <w:sz w:val="24"/>
          <w:szCs w:val="24"/>
        </w:rPr>
        <w:t>-09-20</w:t>
      </w:r>
      <w:r w:rsidR="00F707D9" w:rsidRPr="006A0F69">
        <w:rPr>
          <w:rFonts w:ascii="Arial" w:hAnsi="Arial" w:cs="Arial"/>
          <w:b/>
          <w:sz w:val="24"/>
          <w:szCs w:val="24"/>
        </w:rPr>
        <w:t>)</w:t>
      </w:r>
    </w:p>
    <w:p w:rsidR="00F707D9" w:rsidRPr="00810FE5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10FE5">
        <w:rPr>
          <w:rFonts w:ascii="Arial" w:hAnsi="Arial" w:cs="Arial"/>
          <w:b/>
          <w:sz w:val="24"/>
          <w:szCs w:val="24"/>
        </w:rPr>
        <w:t xml:space="preserve">Relevant topic in work </w:t>
      </w:r>
      <w:r>
        <w:rPr>
          <w:rFonts w:ascii="Arial" w:hAnsi="Arial" w:cs="Arial"/>
          <w:b/>
          <w:sz w:val="24"/>
          <w:szCs w:val="24"/>
        </w:rPr>
        <w:t xml:space="preserve">programme </w:t>
      </w:r>
      <w:r w:rsidRPr="00810FE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F707D9" w:rsidRPr="00AB0435" w:rsidTr="00F33004"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07D9" w:rsidRDefault="00880696" w:rsidP="00880696">
            <w:pPr>
              <w:pStyle w:val="Paragraphedelist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LC-GD-</w:t>
            </w:r>
          </w:p>
          <w:p w:rsidR="00596844" w:rsidRDefault="00E74F3E" w:rsidP="006151CF">
            <w:pPr>
              <w:pStyle w:val="Paragraphedeliste"/>
              <w:numPr>
                <w:ilvl w:val="1"/>
                <w:numId w:val="13"/>
              </w:numPr>
              <w:ind w:left="360" w:hanging="76"/>
            </w:pPr>
            <w:hyperlink r:id="rId8" w:anchor="GD-1-1" w:tooltip="GD-1-1" w:history="1">
              <w:r w:rsidR="00596844">
                <w:rPr>
                  <w:rStyle w:val="Lienhypertexte"/>
                  <w:rFonts w:ascii="Arial" w:hAnsi="Arial" w:cs="Arial"/>
                  <w:color w:val="A704BF"/>
                  <w:bdr w:val="none" w:sz="0" w:space="0" w:color="auto" w:frame="1"/>
                </w:rPr>
                <w:t>Preventing and fighting extreme wildfires with the integration and demonstration of innovative means</w:t>
              </w:r>
            </w:hyperlink>
            <w:r w:rsidR="00596844">
              <w:rPr>
                <w:rFonts w:ascii="Arial" w:hAnsi="Arial" w:cs="Arial"/>
                <w:color w:val="666666"/>
                <w:sz w:val="18"/>
                <w:szCs w:val="18"/>
              </w:rPr>
              <w:br/>
            </w:r>
            <w:hyperlink r:id="rId9" w:anchor="GD-1-2" w:tooltip="GD-1-2" w:history="1">
              <w:r w:rsidR="00596844">
                <w:rPr>
                  <w:rStyle w:val="lev"/>
                  <w:rFonts w:ascii="Arial" w:hAnsi="Arial" w:cs="Arial"/>
                  <w:color w:val="A704BF"/>
                  <w:bdr w:val="none" w:sz="0" w:space="0" w:color="auto" w:frame="1"/>
                </w:rPr>
                <w:t>1.2</w:t>
              </w:r>
              <w:r w:rsidR="00596844">
                <w:rPr>
                  <w:rStyle w:val="Lienhypertexte"/>
                  <w:rFonts w:ascii="Arial" w:hAnsi="Arial" w:cs="Arial"/>
                  <w:color w:val="A704BF"/>
                  <w:bdr w:val="none" w:sz="0" w:space="0" w:color="auto" w:frame="1"/>
                </w:rPr>
                <w:t xml:space="preserve"> Towards Climate Neutral &amp; socially innovative cities </w:t>
              </w:r>
            </w:hyperlink>
            <w:r w:rsidR="00596844">
              <w:rPr>
                <w:rFonts w:ascii="Arial" w:hAnsi="Arial" w:cs="Arial"/>
                <w:color w:val="666666"/>
                <w:sz w:val="18"/>
                <w:szCs w:val="18"/>
              </w:rPr>
              <w:br/>
            </w:r>
            <w:hyperlink r:id="rId10" w:anchor="GD-1-3" w:tooltip="GD-1-3" w:history="1">
              <w:r w:rsidR="00596844">
                <w:rPr>
                  <w:rStyle w:val="lev"/>
                  <w:rFonts w:ascii="Arial" w:hAnsi="Arial" w:cs="Arial"/>
                  <w:color w:val="A704BF"/>
                  <w:bdr w:val="none" w:sz="0" w:space="0" w:color="auto" w:frame="1"/>
                </w:rPr>
                <w:t>1.3</w:t>
              </w:r>
              <w:r w:rsidR="00596844">
                <w:rPr>
                  <w:rStyle w:val="Lienhypertexte"/>
                  <w:rFonts w:ascii="Arial" w:hAnsi="Arial" w:cs="Arial"/>
                  <w:color w:val="A704BF"/>
                  <w:bdr w:val="none" w:sz="0" w:space="0" w:color="auto" w:frame="1"/>
                </w:rPr>
                <w:t xml:space="preserve"> Climate-resilient innovation packages for EU regions</w:t>
              </w:r>
            </w:hyperlink>
            <w:r w:rsidR="00596844">
              <w:rPr>
                <w:rFonts w:ascii="Arial" w:hAnsi="Arial" w:cs="Arial"/>
                <w:color w:val="666666"/>
                <w:sz w:val="18"/>
                <w:szCs w:val="18"/>
              </w:rPr>
              <w:br/>
            </w:r>
            <w:hyperlink r:id="rId11" w:anchor="GD-2-1" w:tooltip="GD-2-1" w:history="1">
              <w:r w:rsidR="00596844">
                <w:rPr>
                  <w:rStyle w:val="lev"/>
                  <w:rFonts w:ascii="Arial" w:hAnsi="Arial" w:cs="Arial"/>
                  <w:color w:val="A704BF"/>
                  <w:bdr w:val="none" w:sz="0" w:space="0" w:color="auto" w:frame="1"/>
                </w:rPr>
                <w:t>2.1</w:t>
              </w:r>
              <w:r w:rsidR="00596844">
                <w:rPr>
                  <w:rStyle w:val="Lienhypertexte"/>
                  <w:rFonts w:ascii="Arial" w:hAnsi="Arial" w:cs="Arial"/>
                  <w:color w:val="A704BF"/>
                  <w:bdr w:val="none" w:sz="0" w:space="0" w:color="auto" w:frame="1"/>
                </w:rPr>
                <w:t xml:space="preserve"> Demonstration of innovative critical technologies to enable future large scale deployment of offshore renewable energy technologies</w:t>
              </w:r>
            </w:hyperlink>
            <w:r w:rsidR="00596844">
              <w:rPr>
                <w:rFonts w:ascii="Arial" w:hAnsi="Arial" w:cs="Arial"/>
                <w:color w:val="666666"/>
                <w:sz w:val="18"/>
                <w:szCs w:val="18"/>
              </w:rPr>
              <w:br/>
            </w:r>
            <w:hyperlink r:id="rId12" w:anchor="GD-2-2" w:tooltip="GD-2-2" w:history="1">
              <w:r w:rsidR="00596844">
                <w:rPr>
                  <w:rStyle w:val="lev"/>
                  <w:rFonts w:ascii="Arial" w:hAnsi="Arial" w:cs="Arial"/>
                  <w:color w:val="A704BF"/>
                  <w:bdr w:val="none" w:sz="0" w:space="0" w:color="auto" w:frame="1"/>
                </w:rPr>
                <w:t>2.2</w:t>
              </w:r>
              <w:r w:rsidR="00596844">
                <w:rPr>
                  <w:rStyle w:val="Lienhypertexte"/>
                  <w:rFonts w:ascii="Arial" w:hAnsi="Arial" w:cs="Arial"/>
                  <w:color w:val="A704BF"/>
                  <w:bdr w:val="none" w:sz="0" w:space="0" w:color="auto" w:frame="1"/>
                </w:rPr>
                <w:t xml:space="preserve"> Develop and demonstrate a 100MW electrolyser </w:t>
              </w:r>
              <w:proofErr w:type="spellStart"/>
              <w:r w:rsidR="00596844">
                <w:rPr>
                  <w:rStyle w:val="Lienhypertexte"/>
                  <w:rFonts w:ascii="Arial" w:hAnsi="Arial" w:cs="Arial"/>
                  <w:color w:val="A704BF"/>
                  <w:bdr w:val="none" w:sz="0" w:space="0" w:color="auto" w:frame="1"/>
                </w:rPr>
                <w:t>upscalling</w:t>
              </w:r>
              <w:proofErr w:type="spellEnd"/>
              <w:r w:rsidR="00596844">
                <w:rPr>
                  <w:rStyle w:val="Lienhypertexte"/>
                  <w:rFonts w:ascii="Arial" w:hAnsi="Arial" w:cs="Arial"/>
                  <w:color w:val="A704BF"/>
                  <w:bdr w:val="none" w:sz="0" w:space="0" w:color="auto" w:frame="1"/>
                </w:rPr>
                <w:t xml:space="preserve"> the link between the renewables and commercial/industrial applications</w:t>
              </w:r>
            </w:hyperlink>
          </w:p>
          <w:p w:rsidR="006151CF" w:rsidRPr="00AB0435" w:rsidRDefault="006151CF" w:rsidP="006151CF">
            <w:pPr>
              <w:pStyle w:val="Paragraphedeliste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br/>
            </w:r>
            <w:hyperlink r:id="rId13" w:anchor="GD-5-1" w:tooltip="GD-5-1" w:history="1">
              <w:r>
                <w:rPr>
                  <w:rStyle w:val="lev"/>
                  <w:rFonts w:ascii="Arial" w:hAnsi="Arial" w:cs="Arial"/>
                  <w:color w:val="A704BF"/>
                  <w:bdr w:val="none" w:sz="0" w:space="0" w:color="auto" w:frame="1"/>
                </w:rPr>
                <w:t>5.1</w:t>
              </w:r>
              <w:r>
                <w:rPr>
                  <w:rStyle w:val="Lienhypertexte"/>
                  <w:rFonts w:ascii="Arial" w:hAnsi="Arial" w:cs="Arial"/>
                  <w:color w:val="A704BF"/>
                  <w:bdr w:val="none" w:sz="0" w:space="0" w:color="auto" w:frame="1"/>
                </w:rPr>
                <w:t xml:space="preserve"> Green airports and ports as hubs for sustainable and smart mobility</w:t>
              </w:r>
            </w:hyperlink>
          </w:p>
        </w:tc>
      </w:tr>
      <w:tr w:rsidR="006151CF" w:rsidRPr="00AB0435" w:rsidTr="00F33004">
        <w:tc>
          <w:tcPr>
            <w:tcW w:w="9576" w:type="dxa"/>
          </w:tcPr>
          <w:p w:rsidR="006151CF" w:rsidRPr="00AB0435" w:rsidRDefault="006151CF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707D9" w:rsidRDefault="00F707D9" w:rsidP="00F707D9">
      <w:pPr>
        <w:rPr>
          <w:rFonts w:ascii="Arial" w:hAnsi="Arial" w:cs="Arial"/>
          <w:b/>
          <w:sz w:val="24"/>
          <w:szCs w:val="24"/>
        </w:rPr>
      </w:pPr>
    </w:p>
    <w:p w:rsidR="00F707D9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Quick description of the 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F707D9" w:rsidRPr="00F86E41" w:rsidTr="00F33004"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07D9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(describe the objectives, activities, partners requested and their skills)</w:t>
            </w:r>
          </w:p>
          <w:p w:rsidR="009E7AA7" w:rsidRDefault="009E7AA7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Participate to specification, design, engineering and development of new technology required by positive energy smart cities and renewable energy production and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stockage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/ distribution management in terms of sustainability, reliability, maintainability, safety, security, and life cycle supportability…</w:t>
            </w:r>
          </w:p>
          <w:p w:rsidR="00F707D9" w:rsidRPr="00F86E41" w:rsidRDefault="009E7AA7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Define the condition of qualifying and certifying them in accordance to applicable regulations.</w:t>
            </w:r>
          </w:p>
          <w:p w:rsidR="00F707D9" w:rsidRPr="00F86E41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:rsidR="00B16670" w:rsidRPr="00126E09" w:rsidRDefault="00B16670" w:rsidP="00880696">
      <w:pPr>
        <w:pStyle w:val="PrformatHTML"/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:rsidR="00B16670" w:rsidRPr="00126E09" w:rsidRDefault="00B16670" w:rsidP="00B16670">
      <w:pPr>
        <w:pStyle w:val="PrformatHTML"/>
        <w:numPr>
          <w:ilvl w:val="0"/>
          <w:numId w:val="8"/>
        </w:numPr>
        <w:rPr>
          <w:rFonts w:ascii="Arial" w:hAnsi="Arial" w:cs="Arial"/>
          <w:b/>
          <w:sz w:val="24"/>
          <w:szCs w:val="24"/>
          <w:lang w:val="en-US"/>
        </w:rPr>
      </w:pPr>
      <w:r w:rsidRPr="00126E09">
        <w:rPr>
          <w:rFonts w:ascii="Arial" w:hAnsi="Arial" w:cs="Arial"/>
          <w:b/>
          <w:color w:val="FF0000"/>
          <w:sz w:val="24"/>
          <w:szCs w:val="24"/>
          <w:lang w:val="en-US"/>
        </w:rPr>
        <w:t>(*)</w:t>
      </w:r>
      <w:r w:rsidRPr="00126E09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B16670">
        <w:rPr>
          <w:rFonts w:ascii="Arial" w:hAnsi="Arial" w:cs="Arial"/>
          <w:b/>
          <w:sz w:val="24"/>
          <w:szCs w:val="24"/>
          <w:lang w:val="en-GB"/>
        </w:rPr>
        <w:t xml:space="preserve">Do you </w:t>
      </w:r>
      <w:r>
        <w:rPr>
          <w:rFonts w:ascii="Arial" w:hAnsi="Arial" w:cs="Arial"/>
          <w:b/>
          <w:sz w:val="24"/>
          <w:szCs w:val="24"/>
          <w:lang w:val="en-GB"/>
        </w:rPr>
        <w:t xml:space="preserve">intend to </w:t>
      </w:r>
      <w:r w:rsidRPr="00B16670">
        <w:rPr>
          <w:rFonts w:ascii="Arial" w:hAnsi="Arial" w:cs="Arial"/>
          <w:b/>
          <w:sz w:val="24"/>
          <w:szCs w:val="24"/>
          <w:lang w:val="en-GB"/>
        </w:rPr>
        <w:t xml:space="preserve">apply </w:t>
      </w:r>
      <w:proofErr w:type="gramStart"/>
      <w:r w:rsidRPr="00B16670">
        <w:rPr>
          <w:rFonts w:ascii="Arial" w:hAnsi="Arial" w:cs="Arial"/>
          <w:b/>
          <w:sz w:val="24"/>
          <w:szCs w:val="24"/>
          <w:lang w:val="en-GB"/>
        </w:rPr>
        <w:t>as</w:t>
      </w:r>
      <w:r w:rsidRPr="00126E09">
        <w:rPr>
          <w:rFonts w:ascii="Arial" w:hAnsi="Arial" w:cs="Arial"/>
          <w:b/>
          <w:sz w:val="24"/>
          <w:szCs w:val="24"/>
          <w:lang w:val="en-US"/>
        </w:rPr>
        <w:t> ? </w:t>
      </w:r>
      <w:proofErr w:type="gramEnd"/>
      <w:r w:rsidRPr="00126E09">
        <w:rPr>
          <w:rFonts w:ascii="Arial" w:hAnsi="Arial" w:cs="Arial"/>
          <w:b/>
          <w:sz w:val="24"/>
          <w:szCs w:val="24"/>
          <w:lang w:val="en-US"/>
        </w:rPr>
        <w:t xml:space="preserve">: </w:t>
      </w:r>
    </w:p>
    <w:p w:rsidR="00B16670" w:rsidRPr="00B16670" w:rsidRDefault="00B16670" w:rsidP="00880696">
      <w:pPr>
        <w:pStyle w:val="PrformatHTML"/>
        <w:rPr>
          <w:rFonts w:ascii="Arial" w:hAnsi="Arial" w:cs="Arial"/>
          <w:b/>
          <w:lang w:val="en-US"/>
        </w:rPr>
      </w:pPr>
      <w:proofErr w:type="gramStart"/>
      <w:r w:rsidRPr="00B16670">
        <w:rPr>
          <w:rFonts w:ascii="Arial" w:hAnsi="Arial" w:cs="Arial"/>
          <w:b/>
          <w:lang w:val="en-US"/>
        </w:rPr>
        <w:t>Participant</w:t>
      </w:r>
      <w:r>
        <w:rPr>
          <w:rFonts w:ascii="Arial" w:hAnsi="Arial" w:cs="Arial"/>
          <w:b/>
          <w:lang w:val="en-US"/>
        </w:rPr>
        <w:t xml:space="preserve"> :</w:t>
      </w:r>
      <w:proofErr w:type="gramEnd"/>
      <w:r>
        <w:rPr>
          <w:rFonts w:ascii="Arial" w:hAnsi="Arial" w:cs="Arial"/>
          <w:b/>
          <w:lang w:val="en-US"/>
        </w:rPr>
        <w:t xml:space="preserve"> Yes/</w:t>
      </w:r>
      <w:r w:rsidRPr="00362F04">
        <w:rPr>
          <w:rFonts w:ascii="Arial" w:hAnsi="Arial" w:cs="Arial"/>
          <w:b/>
          <w:strike/>
          <w:lang w:val="en-US"/>
        </w:rPr>
        <w:t>No</w:t>
      </w:r>
    </w:p>
    <w:p w:rsidR="00B16670" w:rsidRPr="00B16670" w:rsidRDefault="00B16670" w:rsidP="00880696">
      <w:pPr>
        <w:pStyle w:val="PrformatHTML"/>
        <w:rPr>
          <w:rFonts w:ascii="Arial" w:hAnsi="Arial" w:cs="Arial"/>
          <w:b/>
          <w:lang w:val="en-US"/>
        </w:rPr>
      </w:pPr>
      <w:proofErr w:type="gramStart"/>
      <w:r w:rsidRPr="00B16670">
        <w:rPr>
          <w:rFonts w:ascii="Arial" w:hAnsi="Arial" w:cs="Arial"/>
          <w:b/>
          <w:lang w:val="en-US"/>
        </w:rPr>
        <w:t xml:space="preserve">Coordinator </w:t>
      </w:r>
      <w:r>
        <w:rPr>
          <w:rFonts w:ascii="Arial" w:hAnsi="Arial" w:cs="Arial"/>
          <w:b/>
          <w:lang w:val="en-US"/>
        </w:rPr>
        <w:t>:</w:t>
      </w:r>
      <w:proofErr w:type="gramEnd"/>
      <w:r>
        <w:rPr>
          <w:rFonts w:ascii="Arial" w:hAnsi="Arial" w:cs="Arial"/>
          <w:b/>
          <w:lang w:val="en-US"/>
        </w:rPr>
        <w:t xml:space="preserve"> </w:t>
      </w:r>
      <w:r w:rsidRPr="00362F04">
        <w:rPr>
          <w:rFonts w:ascii="Arial" w:hAnsi="Arial" w:cs="Arial"/>
          <w:b/>
          <w:strike/>
          <w:lang w:val="en-US"/>
        </w:rPr>
        <w:t>Yes</w:t>
      </w:r>
      <w:r>
        <w:rPr>
          <w:rFonts w:ascii="Arial" w:hAnsi="Arial" w:cs="Arial"/>
          <w:b/>
          <w:lang w:val="en-US"/>
        </w:rPr>
        <w:t>/No</w:t>
      </w:r>
    </w:p>
    <w:p w:rsidR="00B16670" w:rsidRPr="00EE5A7B" w:rsidRDefault="00B16670" w:rsidP="00880696">
      <w:pPr>
        <w:pStyle w:val="PrformatHTML"/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:rsidR="00880696" w:rsidRPr="00126E09" w:rsidRDefault="00F707D9" w:rsidP="00880696">
      <w:pPr>
        <w:pStyle w:val="PrformatHTML"/>
        <w:rPr>
          <w:rFonts w:ascii="Arial" w:hAnsi="Arial" w:cs="Arial"/>
          <w:b/>
          <w:i/>
          <w:sz w:val="22"/>
          <w:szCs w:val="24"/>
          <w:lang w:val="en-US"/>
        </w:rPr>
      </w:pPr>
      <w:r w:rsidRPr="00126E09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(*) </w:t>
      </w:r>
      <w:r w:rsidR="008E17A2" w:rsidRPr="00126E09">
        <w:rPr>
          <w:rFonts w:ascii="Arial" w:hAnsi="Arial" w:cs="Arial"/>
          <w:b/>
          <w:color w:val="FF0000"/>
          <w:sz w:val="24"/>
          <w:szCs w:val="24"/>
          <w:lang w:val="en-US"/>
        </w:rPr>
        <w:t>Either</w:t>
      </w:r>
      <w:r w:rsidRPr="00126E09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</w:t>
      </w:r>
      <w:r w:rsidRPr="00126E09">
        <w:rPr>
          <w:rFonts w:ascii="Arial" w:hAnsi="Arial" w:cs="Arial"/>
          <w:b/>
          <w:sz w:val="24"/>
          <w:szCs w:val="24"/>
          <w:lang w:val="en-US"/>
        </w:rPr>
        <w:t xml:space="preserve">Description of the </w:t>
      </w:r>
      <w:r w:rsidRPr="00126E09">
        <w:rPr>
          <w:rFonts w:ascii="Arial" w:hAnsi="Arial" w:cs="Arial"/>
          <w:b/>
          <w:sz w:val="24"/>
          <w:szCs w:val="24"/>
          <w:u w:val="single"/>
          <w:lang w:val="en-US"/>
        </w:rPr>
        <w:t>expertise requested</w:t>
      </w:r>
      <w:r w:rsidRPr="00126E09">
        <w:rPr>
          <w:rFonts w:ascii="Arial" w:hAnsi="Arial" w:cs="Arial"/>
          <w:b/>
          <w:sz w:val="24"/>
          <w:szCs w:val="24"/>
          <w:lang w:val="en-US"/>
        </w:rPr>
        <w:t xml:space="preserve"> (up to 1000 characters)</w:t>
      </w:r>
      <w:r w:rsidR="00880696" w:rsidRPr="00126E09">
        <w:rPr>
          <w:rFonts w:ascii="Arial" w:hAnsi="Arial" w:cs="Arial"/>
          <w:b/>
          <w:sz w:val="24"/>
          <w:szCs w:val="24"/>
          <w:lang w:val="en-US"/>
        </w:rPr>
        <w:t xml:space="preserve"> - </w:t>
      </w:r>
      <w:r w:rsidR="00880696" w:rsidRPr="00126E09">
        <w:rPr>
          <w:rFonts w:ascii="Arial" w:hAnsi="Arial" w:cs="Arial"/>
          <w:b/>
          <w:i/>
          <w:sz w:val="22"/>
          <w:szCs w:val="24"/>
          <w:lang w:val="en-US"/>
        </w:rPr>
        <w:t xml:space="preserve">specify which points of the "expected </w:t>
      </w:r>
      <w:r w:rsidR="0036388D" w:rsidRPr="00126E09">
        <w:rPr>
          <w:rFonts w:ascii="Arial" w:hAnsi="Arial" w:cs="Arial"/>
          <w:b/>
          <w:i/>
          <w:sz w:val="22"/>
          <w:szCs w:val="24"/>
          <w:lang w:val="en-US"/>
        </w:rPr>
        <w:t>impact</w:t>
      </w:r>
      <w:r w:rsidR="00880696" w:rsidRPr="00126E09">
        <w:rPr>
          <w:rFonts w:ascii="Arial" w:hAnsi="Arial" w:cs="Arial"/>
          <w:b/>
          <w:i/>
          <w:sz w:val="22"/>
          <w:szCs w:val="24"/>
          <w:lang w:val="en-US"/>
        </w:rPr>
        <w:t>" of the call you are targeting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F707D9" w:rsidRPr="00AB0435" w:rsidTr="00F33004">
        <w:tc>
          <w:tcPr>
            <w:tcW w:w="9576" w:type="dxa"/>
          </w:tcPr>
          <w:p w:rsidR="00F707D9" w:rsidRDefault="00880696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Xxxxxxxxx</w:t>
            </w:r>
            <w:proofErr w:type="spellEnd"/>
          </w:p>
          <w:p w:rsidR="00880696" w:rsidRPr="00914087" w:rsidRDefault="00880696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07D9" w:rsidRPr="00AB0435" w:rsidRDefault="00880696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+ key words : </w:t>
            </w:r>
          </w:p>
        </w:tc>
      </w:tr>
    </w:tbl>
    <w:p w:rsidR="00880696" w:rsidRDefault="00880696" w:rsidP="00880696">
      <w:pPr>
        <w:pStyle w:val="PrformatHTML"/>
        <w:rPr>
          <w:rFonts w:ascii="Arial" w:hAnsi="Arial" w:cs="Arial"/>
          <w:b/>
          <w:sz w:val="24"/>
          <w:szCs w:val="24"/>
        </w:rPr>
      </w:pPr>
    </w:p>
    <w:p w:rsidR="00F707D9" w:rsidRPr="00126E09" w:rsidRDefault="008E17A2" w:rsidP="00880696">
      <w:pPr>
        <w:pStyle w:val="PrformatHTML"/>
        <w:ind w:left="284"/>
        <w:rPr>
          <w:rFonts w:ascii="Arial" w:hAnsi="Arial" w:cs="Arial"/>
          <w:b/>
          <w:i/>
          <w:sz w:val="22"/>
          <w:szCs w:val="24"/>
          <w:lang w:val="en-US"/>
        </w:rPr>
      </w:pPr>
      <w:r w:rsidRPr="00126E09">
        <w:rPr>
          <w:rFonts w:ascii="Arial" w:hAnsi="Arial" w:cs="Arial"/>
          <w:b/>
          <w:color w:val="FF0000"/>
          <w:sz w:val="24"/>
          <w:szCs w:val="24"/>
          <w:lang w:val="en-US"/>
        </w:rPr>
        <w:t>Or</w:t>
      </w:r>
      <w:r w:rsidRPr="00126E09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80696" w:rsidRPr="00126E09">
        <w:rPr>
          <w:rFonts w:ascii="Arial" w:hAnsi="Arial" w:cs="Arial"/>
          <w:b/>
          <w:sz w:val="24"/>
          <w:szCs w:val="24"/>
          <w:lang w:val="en-US"/>
        </w:rPr>
        <w:t xml:space="preserve">Description of the </w:t>
      </w:r>
      <w:r w:rsidR="00880696" w:rsidRPr="00126E09">
        <w:rPr>
          <w:rFonts w:ascii="Arial" w:hAnsi="Arial" w:cs="Arial"/>
          <w:b/>
          <w:sz w:val="24"/>
          <w:szCs w:val="24"/>
          <w:u w:val="single"/>
          <w:lang w:val="en-US"/>
        </w:rPr>
        <w:t>expertise proposed</w:t>
      </w:r>
      <w:r w:rsidR="00F707D9" w:rsidRPr="00126E09">
        <w:rPr>
          <w:rFonts w:ascii="Arial" w:hAnsi="Arial" w:cs="Arial"/>
          <w:b/>
          <w:sz w:val="24"/>
          <w:szCs w:val="24"/>
          <w:lang w:val="en-US"/>
        </w:rPr>
        <w:t xml:space="preserve"> (up to 10</w:t>
      </w:r>
      <w:r w:rsidR="00880696" w:rsidRPr="00126E09">
        <w:rPr>
          <w:rFonts w:ascii="Arial" w:hAnsi="Arial" w:cs="Arial"/>
          <w:b/>
          <w:sz w:val="24"/>
          <w:szCs w:val="24"/>
          <w:lang w:val="en-US"/>
        </w:rPr>
        <w:t>00</w:t>
      </w:r>
      <w:r w:rsidR="00F707D9" w:rsidRPr="00126E09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80696" w:rsidRPr="00126E09">
        <w:rPr>
          <w:rFonts w:ascii="Arial" w:hAnsi="Arial" w:cs="Arial"/>
          <w:b/>
          <w:sz w:val="24"/>
          <w:szCs w:val="24"/>
          <w:lang w:val="en-US"/>
        </w:rPr>
        <w:t>characters</w:t>
      </w:r>
      <w:r w:rsidR="00F707D9" w:rsidRPr="00126E09">
        <w:rPr>
          <w:rFonts w:ascii="Arial" w:hAnsi="Arial" w:cs="Arial"/>
          <w:b/>
          <w:sz w:val="24"/>
          <w:szCs w:val="24"/>
          <w:lang w:val="en-US"/>
        </w:rPr>
        <w:t>)</w:t>
      </w:r>
      <w:r w:rsidR="00880696" w:rsidRPr="00126E09">
        <w:rPr>
          <w:rFonts w:ascii="Arial" w:hAnsi="Arial" w:cs="Arial"/>
          <w:b/>
          <w:sz w:val="24"/>
          <w:szCs w:val="24"/>
          <w:lang w:val="en-US"/>
        </w:rPr>
        <w:t xml:space="preserve"> - </w:t>
      </w:r>
      <w:r w:rsidR="00880696" w:rsidRPr="00126E09">
        <w:rPr>
          <w:rFonts w:ascii="Arial" w:hAnsi="Arial" w:cs="Arial"/>
          <w:b/>
          <w:i/>
          <w:sz w:val="22"/>
          <w:szCs w:val="24"/>
          <w:lang w:val="en-US"/>
        </w:rPr>
        <w:t xml:space="preserve">specify which points of the "expected </w:t>
      </w:r>
      <w:r w:rsidR="0036388D" w:rsidRPr="00126E09">
        <w:rPr>
          <w:rFonts w:ascii="Arial" w:hAnsi="Arial" w:cs="Arial"/>
          <w:b/>
          <w:i/>
          <w:sz w:val="22"/>
          <w:szCs w:val="24"/>
          <w:lang w:val="en-US"/>
        </w:rPr>
        <w:t>impact</w:t>
      </w:r>
      <w:r w:rsidR="00880696" w:rsidRPr="00126E09">
        <w:rPr>
          <w:rFonts w:ascii="Arial" w:hAnsi="Arial" w:cs="Arial"/>
          <w:b/>
          <w:i/>
          <w:sz w:val="22"/>
          <w:szCs w:val="24"/>
          <w:lang w:val="en-US"/>
        </w:rPr>
        <w:t>" of the call you are targeting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F707D9" w:rsidRPr="007E4227" w:rsidTr="00F33004">
        <w:trPr>
          <w:trHeight w:val="788"/>
        </w:trPr>
        <w:tc>
          <w:tcPr>
            <w:tcW w:w="9576" w:type="dxa"/>
          </w:tcPr>
          <w:p w:rsidR="00F707D9" w:rsidRDefault="00F707D9" w:rsidP="009E1057">
            <w:pPr>
              <w:pStyle w:val="Default"/>
              <w:rPr>
                <w:rFonts w:eastAsia="Calibri"/>
                <w:b/>
                <w:sz w:val="20"/>
                <w:szCs w:val="20"/>
                <w:lang w:val="en-US"/>
              </w:rPr>
            </w:pPr>
          </w:p>
          <w:p w:rsidR="00DD3965" w:rsidRDefault="00880696" w:rsidP="00880696">
            <w:pPr>
              <w:pStyle w:val="Default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 xml:space="preserve">+key words : </w:t>
            </w:r>
          </w:p>
          <w:p w:rsidR="00DD3965" w:rsidRDefault="00DD3965" w:rsidP="00880696">
            <w:pPr>
              <w:pStyle w:val="Default"/>
              <w:rPr>
                <w:rFonts w:eastAsia="Calibri"/>
                <w:b/>
                <w:sz w:val="20"/>
                <w:szCs w:val="20"/>
                <w:lang w:val="en-US"/>
              </w:rPr>
            </w:pPr>
          </w:p>
          <w:p w:rsidR="005E02AF" w:rsidRDefault="00DD3965" w:rsidP="00880696">
            <w:pPr>
              <w:pStyle w:val="Default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>Ris</w:t>
            </w:r>
            <w:r w:rsidR="006151CF">
              <w:rPr>
                <w:rFonts w:eastAsia="Calibri"/>
                <w:b/>
                <w:sz w:val="20"/>
                <w:szCs w:val="20"/>
                <w:lang w:val="en-US"/>
              </w:rPr>
              <w:t>k Management in terms of  Security, Safety, Sustainability, Reliability, Maintainability, Availability Assurance for complex systems and organization</w:t>
            </w:r>
          </w:p>
          <w:p w:rsidR="00880696" w:rsidRDefault="005E02AF" w:rsidP="00880696">
            <w:pPr>
              <w:pStyle w:val="Default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>Life Cycle Cost, Integrated Logistic Support, Obsolescence Management</w:t>
            </w:r>
            <w:r w:rsidR="006151CF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9E1057">
              <w:rPr>
                <w:rFonts w:eastAsia="Calibri"/>
                <w:b/>
                <w:sz w:val="20"/>
                <w:szCs w:val="20"/>
                <w:lang w:val="en-US"/>
              </w:rPr>
              <w:t>of systems</w:t>
            </w:r>
          </w:p>
          <w:p w:rsidR="009E1057" w:rsidRDefault="009E1057" w:rsidP="00DD396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Certification of airports and ports in accordance with safety and security regulations</w:t>
            </w:r>
          </w:p>
          <w:p w:rsidR="007C23DC" w:rsidRDefault="007C23DC" w:rsidP="00DD396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7C23DC" w:rsidRDefault="007C23DC" w:rsidP="00DD396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Capabilities of risk dynamic modeling and simulation for complex systems or industrial process</w:t>
            </w:r>
          </w:p>
          <w:p w:rsidR="006151CF" w:rsidRDefault="006151CF" w:rsidP="00DD396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D396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</w:t>
            </w:r>
          </w:p>
          <w:p w:rsidR="007C23DC" w:rsidRPr="00DD3965" w:rsidRDefault="007C23DC" w:rsidP="00DD396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6151CF" w:rsidRPr="00DD3965" w:rsidRDefault="006151CF" w:rsidP="00DD396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D396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RAMS (Reliability, Availability, Maintainability and Safety-Security) Expertise  </w:t>
            </w:r>
          </w:p>
          <w:p w:rsidR="006151CF" w:rsidRPr="00DD3965" w:rsidRDefault="006151CF" w:rsidP="00DD396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D396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Certification, Process Assurance, Safety, Security, Cyber security Airworthiness Consultancy.  </w:t>
            </w:r>
          </w:p>
          <w:p w:rsidR="007E4227" w:rsidRPr="00DD3965" w:rsidRDefault="007E4227" w:rsidP="00DD396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C87975" w:rsidRPr="00CB7D37" w:rsidRDefault="00DD3965" w:rsidP="00DD396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B7D37"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>Industrial Risk</w:t>
            </w:r>
            <w:r w:rsidR="00C170D1" w:rsidRPr="00CB7D3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: </w:t>
            </w:r>
            <w:r w:rsidR="007E4227" w:rsidRPr="00CB7D37">
              <w:rPr>
                <w:rFonts w:ascii="Arial" w:hAnsi="Arial" w:cs="Arial"/>
                <w:b/>
                <w:sz w:val="20"/>
                <w:szCs w:val="20"/>
                <w:lang w:val="en-US"/>
              </w:rPr>
              <w:t>ICPE</w:t>
            </w:r>
            <w:r w:rsidR="00C170D1" w:rsidRPr="00CB7D3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studies,</w:t>
            </w:r>
            <w:r w:rsidR="007E4227" w:rsidRPr="00CB7D3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CB7D37" w:rsidRPr="00CB7D37">
              <w:rPr>
                <w:rFonts w:ascii="Arial" w:hAnsi="Arial" w:cs="Arial"/>
                <w:b/>
                <w:sz w:val="20"/>
                <w:szCs w:val="20"/>
                <w:lang w:val="en-US"/>
              </w:rPr>
              <w:t>Impact studies</w:t>
            </w:r>
            <w:r w:rsidR="0057568B">
              <w:rPr>
                <w:rFonts w:ascii="Arial" w:hAnsi="Arial" w:cs="Arial"/>
                <w:b/>
                <w:sz w:val="20"/>
                <w:szCs w:val="20"/>
                <w:lang w:val="en-US"/>
              </w:rPr>
              <w:t>, explosion, ignit</w:t>
            </w:r>
            <w:r w:rsidR="003C6D11">
              <w:rPr>
                <w:rFonts w:ascii="Arial" w:hAnsi="Arial" w:cs="Arial"/>
                <w:b/>
                <w:sz w:val="20"/>
                <w:szCs w:val="20"/>
                <w:lang w:val="en-US"/>
              </w:rPr>
              <w:t>ion and fire propagation</w:t>
            </w:r>
          </w:p>
          <w:p w:rsidR="007E4227" w:rsidRPr="003C6D11" w:rsidRDefault="007E4227" w:rsidP="00DD396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CB7D37" w:rsidRDefault="0057568B" w:rsidP="00DD396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Industrial </w:t>
            </w:r>
            <w:r w:rsidR="00CB7D37" w:rsidRPr="00CB7D3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risk management digital platform connected with the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technological </w:t>
            </w:r>
            <w:r w:rsidR="00CB7D37" w:rsidRPr="00CB7D37">
              <w:rPr>
                <w:rFonts w:ascii="Arial" w:hAnsi="Arial" w:cs="Arial"/>
                <w:b/>
                <w:sz w:val="20"/>
                <w:szCs w:val="20"/>
                <w:lang w:val="en-US"/>
              </w:rPr>
              <w:t>asset</w:t>
            </w:r>
            <w:r w:rsidR="00E13DB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including capabilities </w:t>
            </w:r>
            <w:r w:rsidR="009E1057">
              <w:rPr>
                <w:rFonts w:ascii="Arial" w:hAnsi="Arial" w:cs="Arial"/>
                <w:b/>
                <w:sz w:val="20"/>
                <w:szCs w:val="20"/>
                <w:lang w:val="en-US"/>
              </w:rPr>
              <w:t>of modeling and simulation of explosion,</w:t>
            </w:r>
            <w:r w:rsidR="00E13DB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fire ignition and propagation risk, as well as toxic </w:t>
            </w:r>
            <w:proofErr w:type="spellStart"/>
            <w:r w:rsidR="00E13DBE">
              <w:rPr>
                <w:rFonts w:ascii="Arial" w:hAnsi="Arial" w:cs="Arial"/>
                <w:b/>
                <w:sz w:val="20"/>
                <w:szCs w:val="20"/>
                <w:lang w:val="en-US"/>
              </w:rPr>
              <w:t>gaz</w:t>
            </w:r>
            <w:proofErr w:type="spellEnd"/>
            <w:r w:rsidR="00E13DB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or </w:t>
            </w:r>
            <w:r w:rsidR="009E1057">
              <w:rPr>
                <w:rFonts w:ascii="Arial" w:hAnsi="Arial" w:cs="Arial"/>
                <w:b/>
                <w:sz w:val="20"/>
                <w:szCs w:val="20"/>
                <w:lang w:val="en-US"/>
              </w:rPr>
              <w:t>liquid dissemination in an atmosphere or a water lake…</w:t>
            </w:r>
          </w:p>
          <w:p w:rsidR="00E13DBE" w:rsidRDefault="00E13DBE" w:rsidP="00DD396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E13DBE" w:rsidRPr="00CB7D37" w:rsidRDefault="00E13DBE" w:rsidP="00DD396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Many references in Industrial Risk management in relation with Energy production,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stockage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, or distribution systems such as:</w:t>
            </w:r>
          </w:p>
          <w:p w:rsidR="00CB7D37" w:rsidRDefault="00CB7D37" w:rsidP="00DD396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CB7D37" w:rsidRPr="00CB7D37" w:rsidRDefault="00CB7D37" w:rsidP="00CB7D37">
            <w:pPr>
              <w:pStyle w:val="Paragraphedeliste"/>
              <w:numPr>
                <w:ilvl w:val="0"/>
                <w:numId w:val="14"/>
              </w:num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-</w:t>
            </w:r>
            <w:r w:rsidRPr="00CB7D3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explosion simulation in case of hydrogen </w:t>
            </w:r>
            <w:proofErr w:type="spellStart"/>
            <w:r w:rsidRPr="00CB7D37">
              <w:rPr>
                <w:rFonts w:ascii="Arial" w:hAnsi="Arial" w:cs="Arial"/>
                <w:b/>
                <w:sz w:val="20"/>
                <w:szCs w:val="20"/>
                <w:lang w:val="en-US"/>
              </w:rPr>
              <w:t>stockage</w:t>
            </w:r>
            <w:proofErr w:type="spellEnd"/>
          </w:p>
          <w:p w:rsidR="00CB7D37" w:rsidRDefault="00CB7D37" w:rsidP="00CB7D37">
            <w:pPr>
              <w:pStyle w:val="Paragraphedeliste"/>
              <w:numPr>
                <w:ilvl w:val="0"/>
                <w:numId w:val="14"/>
              </w:num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- safety studies of H2 transportation network</w:t>
            </w:r>
          </w:p>
          <w:p w:rsidR="00CB7D37" w:rsidRDefault="00CB7D37" w:rsidP="00CB7D37">
            <w:pPr>
              <w:pStyle w:val="Paragraphedeliste"/>
              <w:numPr>
                <w:ilvl w:val="0"/>
                <w:numId w:val="14"/>
              </w:num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- danger study of H2 liquefaction,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stockage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and distribution</w:t>
            </w:r>
          </w:p>
          <w:p w:rsidR="00CB7D37" w:rsidRDefault="00CB7D37" w:rsidP="00CB7D37">
            <w:pPr>
              <w:pStyle w:val="Paragraphedeliste"/>
              <w:numPr>
                <w:ilvl w:val="0"/>
                <w:numId w:val="14"/>
              </w:num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- 3D modelling of a mixture H2 – air </w:t>
            </w:r>
          </w:p>
          <w:p w:rsidR="002F353C" w:rsidRDefault="00CB7D37" w:rsidP="00CB7D37">
            <w:pPr>
              <w:pStyle w:val="Paragraphedeliste"/>
              <w:numPr>
                <w:ilvl w:val="0"/>
                <w:numId w:val="14"/>
              </w:num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- risk assessment of explosion of ARIANE hydrogen rocket</w:t>
            </w:r>
          </w:p>
          <w:p w:rsidR="007F3627" w:rsidRDefault="002F353C" w:rsidP="00CB7D37">
            <w:pPr>
              <w:pStyle w:val="Paragraphedeliste"/>
              <w:numPr>
                <w:ilvl w:val="0"/>
                <w:numId w:val="14"/>
              </w:num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- risk assessment of </w:t>
            </w:r>
            <w:r w:rsidR="00302226">
              <w:rPr>
                <w:rFonts w:ascii="Arial" w:hAnsi="Arial" w:cs="Arial"/>
                <w:b/>
                <w:sz w:val="20"/>
                <w:szCs w:val="20"/>
                <w:lang w:val="en-US"/>
              </w:rPr>
              <w:t>an hydrogenation reactor</w:t>
            </w:r>
          </w:p>
          <w:p w:rsidR="007F3627" w:rsidRDefault="007F3627" w:rsidP="00CB7D37">
            <w:pPr>
              <w:pStyle w:val="Paragraphedeliste"/>
              <w:numPr>
                <w:ilvl w:val="0"/>
                <w:numId w:val="14"/>
              </w:num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-</w:t>
            </w:r>
            <w:r w:rsidR="00261F4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risk assessment of explosion of a site for Sodium neutralization</w:t>
            </w:r>
          </w:p>
          <w:p w:rsidR="00261F43" w:rsidRDefault="007F3627" w:rsidP="00CB7D37">
            <w:pPr>
              <w:pStyle w:val="Paragraphedeliste"/>
              <w:numPr>
                <w:ilvl w:val="0"/>
                <w:numId w:val="14"/>
              </w:num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-</w:t>
            </w:r>
            <w:r w:rsidR="00261F4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explosion protection zoning concept of an Hy</w:t>
            </w:r>
            <w:r w:rsidR="00261F43">
              <w:rPr>
                <w:rFonts w:ascii="Arial" w:hAnsi="Arial" w:cs="Arial"/>
                <w:b/>
                <w:sz w:val="20"/>
                <w:szCs w:val="20"/>
                <w:lang w:val="en-US"/>
              </w:rPr>
              <w:t>drogen production station</w:t>
            </w:r>
          </w:p>
          <w:p w:rsidR="00261F43" w:rsidRDefault="00261F43" w:rsidP="00261F43">
            <w:pPr>
              <w:pStyle w:val="Paragraphedeliste"/>
              <w:numPr>
                <w:ilvl w:val="0"/>
                <w:numId w:val="14"/>
              </w:num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- modeling of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thermical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flow and exchange when transferring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gaz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flows in the loading and filling process</w:t>
            </w:r>
          </w:p>
          <w:p w:rsidR="00261F43" w:rsidRDefault="00261F43" w:rsidP="00DD3965">
            <w:pPr>
              <w:pStyle w:val="Paragraphedeliste"/>
              <w:numPr>
                <w:ilvl w:val="0"/>
                <w:numId w:val="14"/>
              </w:num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- </w:t>
            </w:r>
            <w:r w:rsidR="007E4227" w:rsidRPr="00261F43">
              <w:rPr>
                <w:rFonts w:ascii="Arial" w:hAnsi="Arial" w:cs="Arial"/>
                <w:b/>
                <w:sz w:val="20"/>
                <w:szCs w:val="20"/>
                <w:lang w:val="en-US"/>
              </w:rPr>
              <w:t>Availability / Reliability studies on distribution station network</w:t>
            </w:r>
          </w:p>
          <w:p w:rsidR="00261F43" w:rsidRDefault="00261F43" w:rsidP="00DD3965">
            <w:pPr>
              <w:pStyle w:val="Paragraphedeliste"/>
              <w:numPr>
                <w:ilvl w:val="0"/>
                <w:numId w:val="14"/>
              </w:num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- </w:t>
            </w:r>
            <w:r w:rsidR="007E4227" w:rsidRPr="00261F43">
              <w:rPr>
                <w:rFonts w:ascii="Arial" w:hAnsi="Arial" w:cs="Arial"/>
                <w:b/>
                <w:sz w:val="20"/>
                <w:szCs w:val="20"/>
                <w:lang w:val="en-US"/>
              </w:rPr>
              <w:t>Reliability studies for production units</w:t>
            </w:r>
          </w:p>
          <w:p w:rsidR="00261F43" w:rsidRDefault="00261F43" w:rsidP="00261F4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261F43" w:rsidRPr="00261F43" w:rsidRDefault="00261F43" w:rsidP="00261F4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In case of using </w:t>
            </w:r>
            <w:r w:rsidR="003C6D11">
              <w:rPr>
                <w:rFonts w:ascii="Arial" w:hAnsi="Arial" w:cs="Arial"/>
                <w:b/>
                <w:sz w:val="20"/>
                <w:szCs w:val="20"/>
                <w:lang w:val="en-US"/>
              </w:rPr>
              <w:t>a connected and distributed supervision system</w:t>
            </w:r>
            <w:r w:rsidR="007E4227" w:rsidRPr="00261F4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7E4227" w:rsidRDefault="00261F43" w:rsidP="00DD3965">
            <w:pPr>
              <w:pStyle w:val="Paragraphedeliste"/>
              <w:numPr>
                <w:ilvl w:val="0"/>
                <w:numId w:val="14"/>
              </w:num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- </w:t>
            </w:r>
            <w:r w:rsidR="007E4227" w:rsidRPr="00261F4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Cyber security of supervision </w:t>
            </w:r>
            <w:r w:rsidR="003C6D11">
              <w:rPr>
                <w:rFonts w:ascii="Arial" w:hAnsi="Arial" w:cs="Arial"/>
                <w:b/>
                <w:sz w:val="20"/>
                <w:szCs w:val="20"/>
                <w:lang w:val="en-US"/>
              </w:rPr>
              <w:t>system</w:t>
            </w:r>
          </w:p>
          <w:p w:rsidR="009E1057" w:rsidRPr="00261F43" w:rsidRDefault="009E1057" w:rsidP="00DD3965">
            <w:pPr>
              <w:pStyle w:val="Paragraphedeliste"/>
              <w:numPr>
                <w:ilvl w:val="0"/>
                <w:numId w:val="14"/>
              </w:num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- Reliability and Integrity analysis of supervision / regulation systems</w:t>
            </w:r>
          </w:p>
          <w:p w:rsidR="006151CF" w:rsidRPr="00DD3965" w:rsidRDefault="006151CF" w:rsidP="006151CF">
            <w:pPr>
              <w:spacing w:line="259" w:lineRule="auto"/>
              <w:jc w:val="both"/>
              <w:rPr>
                <w:lang w:val="en-US"/>
              </w:rPr>
            </w:pPr>
          </w:p>
          <w:p w:rsidR="006151CF" w:rsidRPr="00DD3965" w:rsidRDefault="006151CF" w:rsidP="00880696">
            <w:pPr>
              <w:pStyle w:val="Default"/>
              <w:rPr>
                <w:rFonts w:eastAsia="Calibri"/>
                <w:b/>
                <w:sz w:val="20"/>
                <w:szCs w:val="20"/>
                <w:lang w:val="en-US"/>
              </w:rPr>
            </w:pPr>
          </w:p>
        </w:tc>
      </w:tr>
    </w:tbl>
    <w:p w:rsidR="00F707D9" w:rsidRPr="00DD3965" w:rsidRDefault="00F707D9" w:rsidP="00F707D9">
      <w:pPr>
        <w:rPr>
          <w:rFonts w:ascii="Arial" w:hAnsi="Arial" w:cs="Arial"/>
          <w:b/>
          <w:sz w:val="24"/>
          <w:szCs w:val="24"/>
          <w:lang w:val="en-US"/>
        </w:rPr>
      </w:pPr>
    </w:p>
    <w:p w:rsidR="00F707D9" w:rsidRPr="00432D94" w:rsidRDefault="00F707D9" w:rsidP="00F707D9">
      <w:pPr>
        <w:rPr>
          <w:rFonts w:ascii="Arial" w:hAnsi="Arial" w:cs="Arial"/>
          <w:b/>
          <w:sz w:val="24"/>
          <w:szCs w:val="24"/>
        </w:rPr>
      </w:pPr>
      <w:r w:rsidRPr="00432D94">
        <w:rPr>
          <w:rFonts w:ascii="Arial" w:hAnsi="Arial" w:cs="Arial"/>
          <w:b/>
          <w:sz w:val="24"/>
          <w:szCs w:val="24"/>
        </w:rPr>
        <w:t>Organisation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Organisation and country:</w:t>
            </w:r>
            <w:r w:rsidR="007B6D6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62F04">
              <w:rPr>
                <w:rFonts w:ascii="Arial" w:hAnsi="Arial" w:cs="Arial"/>
                <w:b/>
                <w:sz w:val="20"/>
                <w:szCs w:val="20"/>
              </w:rPr>
              <w:t>APSYS</w:t>
            </w:r>
            <w:r w:rsidR="007B6D6D">
              <w:rPr>
                <w:rFonts w:ascii="Arial" w:hAnsi="Arial" w:cs="Arial"/>
                <w:b/>
                <w:sz w:val="20"/>
                <w:szCs w:val="20"/>
              </w:rPr>
              <w:t xml:space="preserve"> / FRANCE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Type of organisation: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9E1057">
              <w:rPr>
                <w:rFonts w:ascii="Arial" w:hAnsi="Arial" w:cs="Arial"/>
                <w:b/>
                <w:strike/>
                <w:sz w:val="28"/>
                <w:szCs w:val="28"/>
              </w:rPr>
              <w:t>□</w:t>
            </w:r>
            <w:r w:rsidRPr="009E105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Enterprise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SME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□ 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Academic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>Research institute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 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Public Body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 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Other: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Association</w:t>
            </w:r>
          </w:p>
        </w:tc>
      </w:tr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Former participation in FP European projects?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Yes </w:t>
            </w:r>
            <w:r w:rsidRPr="00362F04">
              <w:rPr>
                <w:rFonts w:ascii="Arial" w:hAnsi="Arial" w:cs="Arial"/>
                <w:b/>
                <w:strike/>
                <w:sz w:val="28"/>
                <w:szCs w:val="28"/>
              </w:rPr>
              <w:t>□</w:t>
            </w:r>
            <w:r w:rsidRPr="00362F04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No</w:t>
            </w:r>
          </w:p>
        </w:tc>
      </w:tr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Web address:</w:t>
            </w:r>
            <w:r w:rsidR="00362F04">
              <w:rPr>
                <w:rFonts w:ascii="Arial" w:hAnsi="Arial" w:cs="Arial"/>
                <w:b/>
                <w:sz w:val="20"/>
                <w:szCs w:val="20"/>
              </w:rPr>
              <w:t xml:space="preserve"> www.apsys-airbus.com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Description of the organisation:</w:t>
            </w:r>
          </w:p>
          <w:p w:rsidR="002E78E2" w:rsidRPr="00B6599B" w:rsidRDefault="002E78E2" w:rsidP="002E78E2">
            <w:pPr>
              <w:spacing w:line="259" w:lineRule="auto"/>
              <w:jc w:val="both"/>
            </w:pPr>
            <w:r w:rsidRPr="00B6599B">
              <w:t xml:space="preserve">APSYS (a 100% wholly owned Subsidiary of Airbus created in 1985) is the AIRBUS GROUP </w:t>
            </w:r>
            <w:proofErr w:type="spellStart"/>
            <w:r w:rsidRPr="00B6599B">
              <w:t>CoE</w:t>
            </w:r>
            <w:proofErr w:type="spellEnd"/>
            <w:r w:rsidRPr="00B6599B">
              <w:t xml:space="preserve"> (Centre Of Excellence) in the fields of Risk Management for:  </w:t>
            </w:r>
          </w:p>
          <w:p w:rsidR="002E78E2" w:rsidRPr="00B6599B" w:rsidRDefault="002E78E2" w:rsidP="002E78E2">
            <w:pPr>
              <w:spacing w:line="259" w:lineRule="auto"/>
              <w:jc w:val="both"/>
            </w:pPr>
            <w:r w:rsidRPr="00B6599B">
              <w:t xml:space="preserve">- RAMS (Reliability, Availability, Maintainability and Safety-Security) Expertise  </w:t>
            </w:r>
          </w:p>
          <w:p w:rsidR="002E78E2" w:rsidRPr="00B6599B" w:rsidRDefault="002E78E2" w:rsidP="002E78E2">
            <w:pPr>
              <w:spacing w:line="259" w:lineRule="auto"/>
              <w:jc w:val="both"/>
            </w:pPr>
            <w:r w:rsidRPr="00B6599B">
              <w:t xml:space="preserve">- Certification, Process Assurance, Safety, Security, Cyber security Airworthiness Consultancy.  </w:t>
            </w:r>
          </w:p>
          <w:p w:rsidR="002E78E2" w:rsidRPr="00B6599B" w:rsidRDefault="002E78E2" w:rsidP="002E78E2">
            <w:pPr>
              <w:spacing w:line="259" w:lineRule="auto"/>
              <w:jc w:val="both"/>
            </w:pPr>
          </w:p>
          <w:p w:rsidR="002E78E2" w:rsidRPr="00B6599B" w:rsidRDefault="002E78E2" w:rsidP="002E78E2">
            <w:pPr>
              <w:spacing w:line="259" w:lineRule="auto"/>
              <w:jc w:val="both"/>
            </w:pPr>
            <w:r w:rsidRPr="00B6599B">
              <w:t>With 3 sites in France (</w:t>
            </w:r>
            <w:proofErr w:type="spellStart"/>
            <w:r w:rsidRPr="00B6599B">
              <w:t>Elancourt</w:t>
            </w:r>
            <w:proofErr w:type="spellEnd"/>
            <w:r w:rsidRPr="00B6599B">
              <w:t xml:space="preserve"> / Paris, </w:t>
            </w:r>
            <w:proofErr w:type="spellStart"/>
            <w:r w:rsidRPr="00B6599B">
              <w:t>Marigane</w:t>
            </w:r>
            <w:proofErr w:type="spellEnd"/>
            <w:r w:rsidRPr="00B6599B">
              <w:t xml:space="preserve">, Blagnac) and Subsidiaries in UK (Filton), Germany (Hamburg) &amp; Spain (Madrid), APSYS has been successfully expanding its Business Portfolio to address  the Aerospace, Transportation, Defence, Energy industries.  </w:t>
            </w:r>
          </w:p>
          <w:p w:rsidR="002E78E2" w:rsidRPr="00B6599B" w:rsidRDefault="002E78E2" w:rsidP="002E78E2">
            <w:pPr>
              <w:spacing w:line="259" w:lineRule="auto"/>
              <w:jc w:val="both"/>
            </w:pPr>
            <w:r w:rsidRPr="00B6599B">
              <w:t xml:space="preserve">In the frame of its activities APSYS has developed specific </w:t>
            </w:r>
            <w:r>
              <w:t xml:space="preserve">Security / Safety, </w:t>
            </w:r>
            <w:r w:rsidRPr="00B6599B">
              <w:t>RAMS and ILS expertise, methodologies &amp; Software Tools (SIMFIA, SIMLOG</w:t>
            </w:r>
            <w:r>
              <w:t xml:space="preserve">, AMASIS, </w:t>
            </w:r>
            <w:proofErr w:type="gramStart"/>
            <w:r>
              <w:t>FENCE</w:t>
            </w:r>
            <w:proofErr w:type="gramEnd"/>
            <w:r w:rsidRPr="00B6599B">
              <w:t xml:space="preserve">). </w:t>
            </w:r>
          </w:p>
          <w:p w:rsidR="002E78E2" w:rsidRPr="00B6599B" w:rsidRDefault="002E78E2" w:rsidP="002E78E2">
            <w:pPr>
              <w:spacing w:line="259" w:lineRule="auto"/>
              <w:jc w:val="both"/>
            </w:pPr>
            <w:r w:rsidRPr="00B6599B">
              <w:t xml:space="preserve">Our policy is to maintain a high level of competence in our chosen discipline: </w:t>
            </w:r>
          </w:p>
          <w:p w:rsidR="002E78E2" w:rsidRPr="00B6599B" w:rsidRDefault="002E78E2" w:rsidP="002E78E2">
            <w:pPr>
              <w:spacing w:line="259" w:lineRule="auto"/>
              <w:jc w:val="both"/>
            </w:pPr>
            <w:r w:rsidRPr="00B6599B">
              <w:t xml:space="preserve">- DEPENDABILITY (R.A.M.S.): during all project phases, optimisation of system reliability, safety, maintainability. </w:t>
            </w:r>
          </w:p>
          <w:p w:rsidR="002E78E2" w:rsidRPr="00B6599B" w:rsidRDefault="002E78E2" w:rsidP="002E78E2">
            <w:pPr>
              <w:spacing w:line="259" w:lineRule="auto"/>
              <w:jc w:val="both"/>
            </w:pPr>
            <w:r w:rsidRPr="00B6599B">
              <w:t xml:space="preserve">- CERTIFICATION: support to setting up agreements of aeronautical company organisation, support to certification activities for aircraft manufacturer… </w:t>
            </w:r>
          </w:p>
          <w:p w:rsidR="002E78E2" w:rsidRPr="00B6599B" w:rsidRDefault="002E78E2" w:rsidP="002E78E2">
            <w:pPr>
              <w:spacing w:line="259" w:lineRule="auto"/>
              <w:jc w:val="both"/>
            </w:pPr>
            <w:r w:rsidRPr="00B6599B">
              <w:t xml:space="preserve">- INTEGRATED LOGISTIC SUPPORT:  minimisation of Life Cycle Cost: Optimisation of Product </w:t>
            </w:r>
            <w:r w:rsidRPr="00B6599B">
              <w:lastRenderedPageBreak/>
              <w:t xml:space="preserve">Support means from early design phases (maintenance concept and tasks, documentation, training), MSG-3 analyses. </w:t>
            </w:r>
          </w:p>
          <w:p w:rsidR="002E78E2" w:rsidRPr="00B6599B" w:rsidRDefault="002E78E2" w:rsidP="002E78E2">
            <w:pPr>
              <w:spacing w:line="259" w:lineRule="auto"/>
              <w:jc w:val="both"/>
            </w:pPr>
            <w:r w:rsidRPr="00B6599B">
              <w:t>- SOFTWARE/HARDWARE AND SYSTEM PROCESS ASSURANCE: support projects and suppliers for setting system, software and hardware equipment standards/directives and control their implementation up to certification (ARP 4754, ABD 100 and 200, DO 178A&amp;B, DO 254).</w:t>
            </w:r>
          </w:p>
          <w:p w:rsidR="002E78E2" w:rsidRPr="00B6599B" w:rsidRDefault="002E78E2" w:rsidP="002E78E2">
            <w:pPr>
              <w:spacing w:line="259" w:lineRule="auto"/>
              <w:jc w:val="both"/>
            </w:pPr>
          </w:p>
          <w:p w:rsidR="002E78E2" w:rsidRPr="00B6599B" w:rsidRDefault="002E78E2" w:rsidP="002E78E2">
            <w:pPr>
              <w:spacing w:line="259" w:lineRule="auto"/>
              <w:jc w:val="both"/>
            </w:pPr>
            <w:r w:rsidRPr="00B6599B">
              <w:t xml:space="preserve">Our activity concerns mainly following domains :  </w:t>
            </w:r>
          </w:p>
          <w:p w:rsidR="002E78E2" w:rsidRDefault="002E78E2" w:rsidP="002E78E2">
            <w:pPr>
              <w:spacing w:line="259" w:lineRule="auto"/>
              <w:jc w:val="both"/>
            </w:pPr>
            <w:r>
              <w:rPr>
                <w:noProof/>
                <w:lang w:val="fr-FR"/>
              </w:rPr>
              <w:drawing>
                <wp:inline distT="0" distB="0" distL="0" distR="0">
                  <wp:extent cx="142875" cy="142875"/>
                  <wp:effectExtent l="0" t="0" r="9525" b="9525"/>
                  <wp:docPr id="5" name="Image 5" descr="BD10263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BD10263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599B">
              <w:tab/>
              <w:t>Safety / Security / Cyber security</w:t>
            </w:r>
            <w:r>
              <w:t xml:space="preserve"> / Sustainability</w:t>
            </w:r>
            <w:r w:rsidRPr="00B6599B">
              <w:t xml:space="preserve"> assurance,</w:t>
            </w:r>
          </w:p>
          <w:p w:rsidR="002E78E2" w:rsidRPr="00B6599B" w:rsidRDefault="002E78E2" w:rsidP="002E78E2">
            <w:pPr>
              <w:spacing w:line="259" w:lineRule="auto"/>
              <w:jc w:val="both"/>
            </w:pPr>
            <w:r w:rsidRPr="00B6599B">
              <w:rPr>
                <w:noProof/>
                <w:lang w:val="fr-FR"/>
              </w:rPr>
              <w:drawing>
                <wp:inline distT="0" distB="0" distL="0" distR="0" wp14:anchorId="2755A742" wp14:editId="1BFE4EE5">
                  <wp:extent cx="142875" cy="142875"/>
                  <wp:effectExtent l="0" t="0" r="9525" b="9525"/>
                  <wp:docPr id="4" name="Image 4" descr="BD10263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D10263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  <w:t>Data Protection</w:t>
            </w:r>
          </w:p>
          <w:p w:rsidR="002E78E2" w:rsidRPr="00B6599B" w:rsidRDefault="002E78E2" w:rsidP="002E78E2">
            <w:pPr>
              <w:spacing w:line="259" w:lineRule="auto"/>
              <w:jc w:val="both"/>
            </w:pPr>
            <w:r w:rsidRPr="00B6599B">
              <w:rPr>
                <w:noProof/>
                <w:lang w:val="fr-FR"/>
              </w:rPr>
              <w:drawing>
                <wp:inline distT="0" distB="0" distL="0" distR="0" wp14:anchorId="61BB07CD" wp14:editId="5F272986">
                  <wp:extent cx="142875" cy="142875"/>
                  <wp:effectExtent l="0" t="0" r="9525" b="9525"/>
                  <wp:docPr id="16" name="Image 16" descr="BD10263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D10263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599B">
              <w:tab/>
              <w:t>Integrated Logistic Support</w:t>
            </w:r>
          </w:p>
          <w:p w:rsidR="002E78E2" w:rsidRPr="00B6599B" w:rsidRDefault="002E78E2" w:rsidP="002E78E2">
            <w:pPr>
              <w:spacing w:line="259" w:lineRule="auto"/>
              <w:jc w:val="both"/>
            </w:pPr>
            <w:r w:rsidRPr="00B6599B">
              <w:rPr>
                <w:noProof/>
                <w:lang w:val="fr-FR"/>
              </w:rPr>
              <w:drawing>
                <wp:inline distT="0" distB="0" distL="0" distR="0" wp14:anchorId="11B40CDE" wp14:editId="435E5F37">
                  <wp:extent cx="142875" cy="142875"/>
                  <wp:effectExtent l="0" t="0" r="9525" b="9525"/>
                  <wp:docPr id="15" name="Image 15" descr="BD10263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D10263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599B">
              <w:tab/>
              <w:t>Industrial Risk</w:t>
            </w:r>
          </w:p>
          <w:p w:rsidR="002E78E2" w:rsidRPr="00B6599B" w:rsidRDefault="002E78E2" w:rsidP="002E78E2">
            <w:pPr>
              <w:spacing w:line="259" w:lineRule="auto"/>
              <w:jc w:val="both"/>
            </w:pPr>
            <w:r w:rsidRPr="00B6599B">
              <w:rPr>
                <w:noProof/>
                <w:lang w:val="fr-FR"/>
              </w:rPr>
              <w:drawing>
                <wp:inline distT="0" distB="0" distL="0" distR="0" wp14:anchorId="039571D2" wp14:editId="173C3E3D">
                  <wp:extent cx="142875" cy="142875"/>
                  <wp:effectExtent l="0" t="0" r="9525" b="9525"/>
                  <wp:docPr id="14" name="Image 14" descr="BD10263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D10263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599B">
              <w:tab/>
              <w:t>Security linked to the Environment,</w:t>
            </w:r>
          </w:p>
          <w:p w:rsidR="002E78E2" w:rsidRPr="00B6599B" w:rsidRDefault="002E78E2" w:rsidP="002E78E2">
            <w:pPr>
              <w:spacing w:line="259" w:lineRule="auto"/>
              <w:jc w:val="both"/>
            </w:pPr>
            <w:r w:rsidRPr="00B6599B">
              <w:rPr>
                <w:noProof/>
                <w:lang w:val="fr-FR"/>
              </w:rPr>
              <w:drawing>
                <wp:inline distT="0" distB="0" distL="0" distR="0" wp14:anchorId="2A5604C9" wp14:editId="41025661">
                  <wp:extent cx="142875" cy="142875"/>
                  <wp:effectExtent l="0" t="0" r="9525" b="9525"/>
                  <wp:docPr id="13" name="Image 13" descr="BD10263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D10263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599B">
              <w:tab/>
              <w:t>Risk Management,</w:t>
            </w:r>
          </w:p>
          <w:p w:rsidR="002E78E2" w:rsidRPr="00B6599B" w:rsidRDefault="002E78E2" w:rsidP="002E78E2">
            <w:pPr>
              <w:spacing w:line="259" w:lineRule="auto"/>
              <w:jc w:val="both"/>
            </w:pPr>
            <w:r w:rsidRPr="00B6599B">
              <w:rPr>
                <w:noProof/>
                <w:lang w:val="fr-FR"/>
              </w:rPr>
              <w:drawing>
                <wp:inline distT="0" distB="0" distL="0" distR="0" wp14:anchorId="74BA5A68" wp14:editId="2C2B3F12">
                  <wp:extent cx="142875" cy="142875"/>
                  <wp:effectExtent l="0" t="0" r="9525" b="9525"/>
                  <wp:docPr id="12" name="Image 12" descr="BD10263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D10263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599B">
              <w:tab/>
              <w:t>Human Factors,</w:t>
            </w:r>
          </w:p>
          <w:p w:rsidR="002E78E2" w:rsidRPr="00B6599B" w:rsidRDefault="002E78E2" w:rsidP="002E78E2">
            <w:pPr>
              <w:spacing w:line="259" w:lineRule="auto"/>
              <w:jc w:val="both"/>
            </w:pPr>
            <w:r w:rsidRPr="00B6599B">
              <w:rPr>
                <w:noProof/>
                <w:lang w:val="fr-FR"/>
              </w:rPr>
              <w:drawing>
                <wp:inline distT="0" distB="0" distL="0" distR="0" wp14:anchorId="563DE4BE" wp14:editId="1F7D3B65">
                  <wp:extent cx="142875" cy="142875"/>
                  <wp:effectExtent l="0" t="0" r="9525" b="9525"/>
                  <wp:docPr id="11" name="Image 11" descr="BD10263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D10263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599B">
              <w:tab/>
              <w:t>Nuclear Safety and Vulnerability of the sites and installations,</w:t>
            </w:r>
          </w:p>
          <w:p w:rsidR="002E78E2" w:rsidRPr="00B6599B" w:rsidRDefault="002E78E2" w:rsidP="002E78E2">
            <w:pPr>
              <w:spacing w:line="259" w:lineRule="auto"/>
              <w:jc w:val="both"/>
            </w:pPr>
            <w:r w:rsidRPr="00B6599B">
              <w:rPr>
                <w:noProof/>
                <w:lang w:val="fr-FR"/>
              </w:rPr>
              <w:drawing>
                <wp:inline distT="0" distB="0" distL="0" distR="0" wp14:anchorId="4C098F6F" wp14:editId="25D07D7A">
                  <wp:extent cx="142875" cy="142875"/>
                  <wp:effectExtent l="0" t="0" r="9525" b="9525"/>
                  <wp:docPr id="10" name="Image 10" descr="BD10263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D10263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599B">
              <w:tab/>
              <w:t>Experience feedback and Management of Technical Competences,</w:t>
            </w:r>
          </w:p>
          <w:p w:rsidR="002E78E2" w:rsidRPr="00B6599B" w:rsidRDefault="002E78E2" w:rsidP="002E78E2">
            <w:pPr>
              <w:spacing w:line="259" w:lineRule="auto"/>
              <w:jc w:val="both"/>
            </w:pPr>
            <w:r w:rsidRPr="00B6599B">
              <w:rPr>
                <w:noProof/>
                <w:lang w:val="fr-FR"/>
              </w:rPr>
              <w:drawing>
                <wp:inline distT="0" distB="0" distL="0" distR="0" wp14:anchorId="716CD7F7" wp14:editId="77A60E25">
                  <wp:extent cx="142875" cy="142875"/>
                  <wp:effectExtent l="0" t="0" r="9525" b="9525"/>
                  <wp:docPr id="9" name="Image 9" descr="BD10263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D10263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599B">
              <w:tab/>
              <w:t>Risk of project Management,</w:t>
            </w:r>
          </w:p>
          <w:p w:rsidR="002E78E2" w:rsidRPr="00B6599B" w:rsidRDefault="002E78E2" w:rsidP="002E78E2">
            <w:pPr>
              <w:spacing w:line="259" w:lineRule="auto"/>
              <w:jc w:val="both"/>
            </w:pPr>
            <w:r w:rsidRPr="00B6599B">
              <w:rPr>
                <w:noProof/>
                <w:lang w:val="fr-FR"/>
              </w:rPr>
              <w:drawing>
                <wp:inline distT="0" distB="0" distL="0" distR="0" wp14:anchorId="2DD081F7" wp14:editId="3316AA9C">
                  <wp:extent cx="142875" cy="142875"/>
                  <wp:effectExtent l="0" t="0" r="9525" b="9525"/>
                  <wp:docPr id="8" name="Image 8" descr="BD10263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D10263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599B">
              <w:tab/>
              <w:t>Software Quality</w:t>
            </w:r>
          </w:p>
          <w:p w:rsidR="002E78E2" w:rsidRPr="00B6599B" w:rsidRDefault="002E78E2" w:rsidP="002E78E2">
            <w:pPr>
              <w:spacing w:line="259" w:lineRule="auto"/>
              <w:jc w:val="both"/>
            </w:pPr>
            <w:r w:rsidRPr="00B6599B">
              <w:rPr>
                <w:noProof/>
                <w:lang w:val="fr-FR"/>
              </w:rPr>
              <w:drawing>
                <wp:inline distT="0" distB="0" distL="0" distR="0" wp14:anchorId="06C2B8CD" wp14:editId="77383542">
                  <wp:extent cx="142875" cy="142875"/>
                  <wp:effectExtent l="0" t="0" r="9525" b="9525"/>
                  <wp:docPr id="7" name="Image 7" descr="BD10263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D10263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599B">
              <w:tab/>
              <w:t>Assistance System to the decision,</w:t>
            </w:r>
          </w:p>
          <w:p w:rsidR="002E78E2" w:rsidRPr="00B6599B" w:rsidRDefault="002E78E2" w:rsidP="002E78E2">
            <w:pPr>
              <w:spacing w:line="259" w:lineRule="auto"/>
              <w:jc w:val="both"/>
            </w:pPr>
            <w:r w:rsidRPr="00B6599B">
              <w:rPr>
                <w:noProof/>
                <w:lang w:val="fr-FR"/>
              </w:rPr>
              <w:drawing>
                <wp:inline distT="0" distB="0" distL="0" distR="0" wp14:anchorId="7E903B3E" wp14:editId="7E3DBF58">
                  <wp:extent cx="142875" cy="142875"/>
                  <wp:effectExtent l="0" t="0" r="9525" b="9525"/>
                  <wp:docPr id="18" name="Image 18" descr="BD10263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D10263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599B">
              <w:tab/>
              <w:t>Development and commercial distribution of software tools according to our skills.</w:t>
            </w:r>
          </w:p>
          <w:p w:rsidR="002E78E2" w:rsidRPr="00B6599B" w:rsidRDefault="002E78E2" w:rsidP="002E78E2">
            <w:pPr>
              <w:spacing w:line="259" w:lineRule="auto"/>
              <w:jc w:val="both"/>
            </w:pPr>
            <w:r w:rsidRPr="00B6599B">
              <w:t xml:space="preserve"> </w:t>
            </w:r>
          </w:p>
          <w:p w:rsidR="002E78E2" w:rsidRPr="00B6599B" w:rsidRDefault="002E78E2" w:rsidP="002E78E2">
            <w:pPr>
              <w:spacing w:line="259" w:lineRule="auto"/>
              <w:jc w:val="both"/>
            </w:pPr>
          </w:p>
          <w:p w:rsidR="002E78E2" w:rsidRPr="00B6599B" w:rsidRDefault="002E78E2" w:rsidP="002E78E2">
            <w:pPr>
              <w:spacing w:line="259" w:lineRule="auto"/>
              <w:jc w:val="both"/>
            </w:pPr>
            <w:r w:rsidRPr="00B6599B">
              <w:t xml:space="preserve">For more than 20 years, APSYS has carried out complex certification / </w:t>
            </w:r>
            <w:r>
              <w:t xml:space="preserve">security and </w:t>
            </w:r>
            <w:r w:rsidRPr="00B6599B">
              <w:t xml:space="preserve">safety analyses for a large number of Key Primes throughout the Aerospace civil or Defence sectors, working in close collaboration with the Authorities (EASA/ FAA, etc.), the Aircraft and Helicopter manufacturers as well as many of their partner &amp; Tiers 1 Systems Suppliers: AIRBUS, AIRBUS HELICOPTER, DASSAULT, EMBRAER, ATR, THALES Group, HONEYWELL, SAFRAN Group, INTERTECHNIQUE, ECE, BARCO, SOGERMA, LIEBHERR Aerospace, LATECOERE, TAT </w:t>
            </w:r>
            <w:proofErr w:type="spellStart"/>
            <w:r w:rsidRPr="00B6599B">
              <w:t>etc</w:t>
            </w:r>
            <w:proofErr w:type="spellEnd"/>
            <w:r w:rsidRPr="00B6599B">
              <w:t xml:space="preserve">… </w:t>
            </w:r>
          </w:p>
          <w:p w:rsidR="002E78E2" w:rsidRPr="00B6599B" w:rsidRDefault="002E78E2" w:rsidP="002E78E2">
            <w:pPr>
              <w:spacing w:line="259" w:lineRule="auto"/>
              <w:jc w:val="both"/>
            </w:pPr>
            <w:r w:rsidRPr="00B6599B">
              <w:t>Through multiple projects, APSYS has gained an extensive know-how in the aeronautical field, covering different regulatory frameworks, and relevant methods and tools.</w:t>
            </w:r>
          </w:p>
          <w:p w:rsidR="002E78E2" w:rsidRDefault="002E78E2" w:rsidP="002E78E2">
            <w:pPr>
              <w:spacing w:line="259" w:lineRule="auto"/>
              <w:jc w:val="both"/>
            </w:pPr>
          </w:p>
          <w:p w:rsidR="002E78E2" w:rsidRPr="00B6599B" w:rsidRDefault="002E78E2" w:rsidP="002E78E2">
            <w:pPr>
              <w:spacing w:line="259" w:lineRule="auto"/>
              <w:jc w:val="both"/>
            </w:pPr>
            <w:r w:rsidRPr="00B6599B">
              <w:t>Our customers cover following domains:</w:t>
            </w:r>
          </w:p>
          <w:p w:rsidR="002E78E2" w:rsidRPr="00B6599B" w:rsidRDefault="002E78E2" w:rsidP="002E78E2">
            <w:pPr>
              <w:spacing w:line="259" w:lineRule="auto"/>
              <w:jc w:val="both"/>
            </w:pPr>
          </w:p>
          <w:p w:rsidR="002E78E2" w:rsidRPr="00B6599B" w:rsidRDefault="002E78E2" w:rsidP="002E78E2">
            <w:pPr>
              <w:pStyle w:val="Paragraphedeliste"/>
              <w:numPr>
                <w:ilvl w:val="0"/>
                <w:numId w:val="9"/>
              </w:numPr>
              <w:spacing w:line="259" w:lineRule="auto"/>
              <w:jc w:val="both"/>
            </w:pPr>
            <w:r w:rsidRPr="00B6599B">
              <w:t xml:space="preserve">Aeronautic: </w:t>
            </w:r>
          </w:p>
          <w:p w:rsidR="002E78E2" w:rsidRPr="00B6599B" w:rsidRDefault="002E78E2" w:rsidP="002E78E2">
            <w:pPr>
              <w:spacing w:line="259" w:lineRule="auto"/>
              <w:jc w:val="both"/>
            </w:pPr>
            <w:r w:rsidRPr="00B6599B">
              <w:t xml:space="preserve">Airbus, Embraer, DGAC, </w:t>
            </w:r>
            <w:proofErr w:type="spellStart"/>
            <w:r w:rsidRPr="00B6599B">
              <w:t>Latecoere</w:t>
            </w:r>
            <w:proofErr w:type="spellEnd"/>
            <w:r w:rsidRPr="00B6599B">
              <w:t xml:space="preserve">, </w:t>
            </w:r>
            <w:proofErr w:type="spellStart"/>
            <w:r w:rsidRPr="00B6599B">
              <w:t>Labinal</w:t>
            </w:r>
            <w:proofErr w:type="spellEnd"/>
            <w:r w:rsidRPr="00B6599B">
              <w:t xml:space="preserve">, </w:t>
            </w:r>
            <w:proofErr w:type="spellStart"/>
            <w:r w:rsidRPr="00B6599B">
              <w:t>Sogerma</w:t>
            </w:r>
            <w:proofErr w:type="spellEnd"/>
            <w:r w:rsidRPr="00B6599B">
              <w:t xml:space="preserve">,  SNECMA, Goodrich, Barco, </w:t>
            </w:r>
            <w:proofErr w:type="spellStart"/>
            <w:r w:rsidRPr="00B6599B">
              <w:t>Technofan</w:t>
            </w:r>
            <w:proofErr w:type="spellEnd"/>
            <w:r w:rsidRPr="00B6599B">
              <w:t xml:space="preserve">, NEC Aero </w:t>
            </w:r>
          </w:p>
          <w:p w:rsidR="002E78E2" w:rsidRPr="00B6599B" w:rsidRDefault="002E78E2" w:rsidP="002E78E2">
            <w:pPr>
              <w:spacing w:line="259" w:lineRule="auto"/>
              <w:jc w:val="both"/>
            </w:pPr>
            <w:r w:rsidRPr="00B6599B">
              <w:t xml:space="preserve">Space: CNES, ESA, </w:t>
            </w:r>
            <w:proofErr w:type="spellStart"/>
            <w:r w:rsidRPr="00B6599B">
              <w:t>Astrium</w:t>
            </w:r>
            <w:proofErr w:type="spellEnd"/>
            <w:r w:rsidRPr="00B6599B">
              <w:t xml:space="preserve">, Alcatel Space Industries </w:t>
            </w:r>
          </w:p>
          <w:p w:rsidR="002E78E2" w:rsidRPr="00B6599B" w:rsidRDefault="002E78E2" w:rsidP="002E78E2">
            <w:pPr>
              <w:spacing w:line="259" w:lineRule="auto"/>
              <w:jc w:val="both"/>
            </w:pPr>
          </w:p>
          <w:p w:rsidR="002E78E2" w:rsidRPr="00B6599B" w:rsidRDefault="002E78E2" w:rsidP="002E78E2">
            <w:pPr>
              <w:pStyle w:val="Paragraphedeliste"/>
              <w:numPr>
                <w:ilvl w:val="0"/>
                <w:numId w:val="10"/>
              </w:numPr>
              <w:spacing w:line="259" w:lineRule="auto"/>
              <w:jc w:val="both"/>
            </w:pPr>
            <w:r w:rsidRPr="00B6599B">
              <w:t xml:space="preserve">Defence: </w:t>
            </w:r>
          </w:p>
          <w:p w:rsidR="002E78E2" w:rsidRPr="00B6599B" w:rsidRDefault="002E78E2" w:rsidP="002E78E2">
            <w:pPr>
              <w:spacing w:line="259" w:lineRule="auto"/>
              <w:jc w:val="both"/>
            </w:pPr>
            <w:r w:rsidRPr="00B6599B">
              <w:t xml:space="preserve">EADS LV, </w:t>
            </w:r>
            <w:proofErr w:type="spellStart"/>
            <w:r w:rsidRPr="00B6599B">
              <w:t>Eurocopter</w:t>
            </w:r>
            <w:proofErr w:type="spellEnd"/>
            <w:r w:rsidRPr="00B6599B">
              <w:t xml:space="preserve">, DGA, GIAT, TRW, Thales </w:t>
            </w:r>
          </w:p>
          <w:p w:rsidR="002E78E2" w:rsidRPr="00B6599B" w:rsidRDefault="002E78E2" w:rsidP="002E78E2">
            <w:pPr>
              <w:spacing w:line="259" w:lineRule="auto"/>
              <w:jc w:val="both"/>
            </w:pPr>
            <w:r w:rsidRPr="00B6599B">
              <w:t xml:space="preserve">Nuclear safety: CEA, </w:t>
            </w:r>
            <w:proofErr w:type="spellStart"/>
            <w:r w:rsidRPr="00B6599B">
              <w:t>Cogema</w:t>
            </w:r>
            <w:proofErr w:type="spellEnd"/>
            <w:r w:rsidRPr="00B6599B">
              <w:t xml:space="preserve">, EDF, </w:t>
            </w:r>
            <w:proofErr w:type="spellStart"/>
            <w:r w:rsidRPr="00B6599B">
              <w:t>Technicatome</w:t>
            </w:r>
            <w:proofErr w:type="spellEnd"/>
            <w:r w:rsidRPr="00B6599B">
              <w:t xml:space="preserve">, </w:t>
            </w:r>
            <w:proofErr w:type="spellStart"/>
            <w:r w:rsidRPr="00B6599B">
              <w:t>Areva</w:t>
            </w:r>
            <w:proofErr w:type="spellEnd"/>
            <w:r w:rsidRPr="00B6599B">
              <w:t xml:space="preserve"> </w:t>
            </w:r>
          </w:p>
          <w:p w:rsidR="002E78E2" w:rsidRPr="00B6599B" w:rsidRDefault="002E78E2" w:rsidP="002E78E2">
            <w:pPr>
              <w:spacing w:line="259" w:lineRule="auto"/>
              <w:jc w:val="both"/>
            </w:pPr>
          </w:p>
          <w:p w:rsidR="002E78E2" w:rsidRPr="00B6599B" w:rsidRDefault="002E78E2" w:rsidP="002E78E2">
            <w:pPr>
              <w:pStyle w:val="Paragraphedeliste"/>
              <w:numPr>
                <w:ilvl w:val="0"/>
                <w:numId w:val="11"/>
              </w:numPr>
              <w:spacing w:line="259" w:lineRule="auto"/>
              <w:jc w:val="both"/>
            </w:pPr>
            <w:r w:rsidRPr="00B6599B">
              <w:t xml:space="preserve">Transport: Automotive (including autonomous vehicles) and Railway </w:t>
            </w:r>
          </w:p>
          <w:p w:rsidR="002E78E2" w:rsidRPr="00B6599B" w:rsidRDefault="002E78E2" w:rsidP="002E78E2">
            <w:pPr>
              <w:spacing w:line="259" w:lineRule="auto"/>
              <w:jc w:val="both"/>
            </w:pPr>
            <w:r w:rsidRPr="00B6599B">
              <w:t xml:space="preserve">Air France, ADP, Eurotunnel, RATP,  Renault, SAA Peugeot Citroen, SNCF, </w:t>
            </w:r>
            <w:proofErr w:type="spellStart"/>
            <w:r w:rsidRPr="00B6599B">
              <w:t>Faiveley</w:t>
            </w:r>
            <w:proofErr w:type="spellEnd"/>
            <w:r w:rsidRPr="00B6599B">
              <w:t xml:space="preserve">,  Bombardier, AMEC </w:t>
            </w:r>
            <w:proofErr w:type="spellStart"/>
            <w:r w:rsidRPr="00B6599B">
              <w:t>Spi</w:t>
            </w:r>
            <w:proofErr w:type="spellEnd"/>
          </w:p>
          <w:p w:rsidR="002E78E2" w:rsidRPr="00B6599B" w:rsidRDefault="002E78E2" w:rsidP="002E78E2">
            <w:pPr>
              <w:spacing w:line="259" w:lineRule="auto"/>
              <w:jc w:val="both"/>
            </w:pPr>
          </w:p>
          <w:p w:rsidR="002E78E2" w:rsidRPr="00B6599B" w:rsidRDefault="002E78E2" w:rsidP="002E78E2">
            <w:pPr>
              <w:pStyle w:val="Paragraphedeliste"/>
              <w:numPr>
                <w:ilvl w:val="0"/>
                <w:numId w:val="12"/>
              </w:numPr>
              <w:spacing w:line="259" w:lineRule="auto"/>
              <w:jc w:val="both"/>
            </w:pPr>
            <w:r w:rsidRPr="00B6599B">
              <w:t xml:space="preserve">Chemistry, </w:t>
            </w:r>
          </w:p>
          <w:p w:rsidR="002E78E2" w:rsidRPr="00B6599B" w:rsidRDefault="002E78E2" w:rsidP="002E78E2">
            <w:pPr>
              <w:spacing w:line="259" w:lineRule="auto"/>
              <w:jc w:val="both"/>
            </w:pPr>
            <w:r w:rsidRPr="00B6599B">
              <w:t xml:space="preserve">Oil &amp; Gas:  Shell, BP, Exxon Mobil, Total, Bayer, </w:t>
            </w:r>
            <w:proofErr w:type="spellStart"/>
            <w:r w:rsidRPr="00B6599B">
              <w:t>Butagaz</w:t>
            </w:r>
            <w:proofErr w:type="spellEnd"/>
            <w:r w:rsidRPr="00B6599B">
              <w:t xml:space="preserve">, </w:t>
            </w:r>
            <w:proofErr w:type="spellStart"/>
            <w:r w:rsidRPr="00B6599B">
              <w:t>Primagaz</w:t>
            </w:r>
            <w:proofErr w:type="spellEnd"/>
            <w:r w:rsidRPr="00B6599B">
              <w:t xml:space="preserve">, </w:t>
            </w:r>
            <w:proofErr w:type="spellStart"/>
            <w:r w:rsidRPr="00B6599B">
              <w:t>L'Oreal</w:t>
            </w:r>
            <w:proofErr w:type="spellEnd"/>
            <w:r w:rsidRPr="00B6599B">
              <w:t xml:space="preserve">, SSAE, </w:t>
            </w:r>
            <w:proofErr w:type="spellStart"/>
            <w:r w:rsidRPr="00B6599B">
              <w:t>Yara</w:t>
            </w:r>
            <w:proofErr w:type="spellEnd"/>
            <w:r w:rsidRPr="00B6599B">
              <w:t>, Alstom Power, Subsea7</w:t>
            </w:r>
          </w:p>
          <w:p w:rsidR="00F707D9" w:rsidRPr="002E78E2" w:rsidRDefault="00F707D9" w:rsidP="00F330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</w:tbl>
    <w:p w:rsidR="00F707D9" w:rsidRPr="00810FE5" w:rsidRDefault="00F707D9" w:rsidP="00F707D9">
      <w:pPr>
        <w:ind w:left="-142"/>
        <w:rPr>
          <w:rFonts w:ascii="Arial" w:hAnsi="Arial" w:cs="Arial"/>
          <w:b/>
          <w:sz w:val="24"/>
          <w:szCs w:val="24"/>
          <w:highlight w:val="yellow"/>
        </w:rPr>
      </w:pPr>
    </w:p>
    <w:p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32D94">
        <w:rPr>
          <w:rFonts w:ascii="Arial" w:hAnsi="Arial" w:cs="Arial"/>
          <w:b/>
          <w:sz w:val="24"/>
          <w:szCs w:val="24"/>
        </w:rPr>
        <w:t>Contact details</w:t>
      </w:r>
      <w:r w:rsidRPr="00810FE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488"/>
      </w:tblGrid>
      <w:tr w:rsidR="00F707D9" w:rsidRPr="00AB0435" w:rsidTr="00F33004">
        <w:tc>
          <w:tcPr>
            <w:tcW w:w="20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Contact person name</w:t>
            </w:r>
          </w:p>
        </w:tc>
        <w:tc>
          <w:tcPr>
            <w:tcW w:w="7488" w:type="dxa"/>
          </w:tcPr>
          <w:p w:rsidR="00F707D9" w:rsidRPr="00AB0435" w:rsidRDefault="00126E0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Emmanuel Arbaretier</w:t>
            </w:r>
          </w:p>
        </w:tc>
      </w:tr>
      <w:tr w:rsidR="00F707D9" w:rsidRPr="00AB0435" w:rsidTr="00F33004">
        <w:tc>
          <w:tcPr>
            <w:tcW w:w="20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:rsidR="00F707D9" w:rsidRPr="00AB0435" w:rsidRDefault="00126E0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+33 6 18 85 35 86</w:t>
            </w:r>
          </w:p>
        </w:tc>
      </w:tr>
      <w:tr w:rsidR="00F707D9" w:rsidRPr="00AB0435" w:rsidTr="00F33004">
        <w:tc>
          <w:tcPr>
            <w:tcW w:w="20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:rsidR="00F707D9" w:rsidRPr="00AB0435" w:rsidRDefault="00126E0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Emmanuel.arbaretier@apsys-airbus.com</w:t>
            </w:r>
          </w:p>
        </w:tc>
      </w:tr>
      <w:tr w:rsidR="00F707D9" w:rsidRPr="00AB0435" w:rsidTr="00F33004">
        <w:tc>
          <w:tcPr>
            <w:tcW w:w="20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Country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:rsidR="00F707D9" w:rsidRPr="00AB0435" w:rsidRDefault="00126E0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FRANCE</w:t>
            </w:r>
          </w:p>
        </w:tc>
      </w:tr>
    </w:tbl>
    <w:p w:rsidR="00F707D9" w:rsidRPr="00810FE5" w:rsidRDefault="00F707D9" w:rsidP="00F707D9">
      <w:pPr>
        <w:rPr>
          <w:rFonts w:ascii="Arial" w:hAnsi="Arial" w:cs="Arial"/>
        </w:rPr>
      </w:pPr>
    </w:p>
    <w:p w:rsidR="00F707D9" w:rsidRDefault="00F707D9" w:rsidP="00F707D9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(*) –Mandatory</w:t>
      </w:r>
    </w:p>
    <w:p w:rsidR="00F707D9" w:rsidRPr="00D218AE" w:rsidRDefault="00F707D9" w:rsidP="001C1767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lang w:val="en-US"/>
        </w:rPr>
      </w:pPr>
    </w:p>
    <w:sectPr w:rsidR="00F707D9" w:rsidRPr="00D218AE" w:rsidSect="008D45C1">
      <w:headerReference w:type="default" r:id="rId15"/>
      <w:pgSz w:w="11906" w:h="16838"/>
      <w:pgMar w:top="1440" w:right="1286" w:bottom="709" w:left="126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F3E" w:rsidRDefault="00E74F3E" w:rsidP="00895596">
      <w:r>
        <w:separator/>
      </w:r>
    </w:p>
  </w:endnote>
  <w:endnote w:type="continuationSeparator" w:id="0">
    <w:p w:rsidR="00E74F3E" w:rsidRDefault="00E74F3E" w:rsidP="0089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merigo BT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F3E" w:rsidRDefault="00E74F3E" w:rsidP="00895596">
      <w:r>
        <w:separator/>
      </w:r>
    </w:p>
  </w:footnote>
  <w:footnote w:type="continuationSeparator" w:id="0">
    <w:p w:rsidR="00E74F3E" w:rsidRDefault="00E74F3E" w:rsidP="00895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596" w:rsidRPr="00895596" w:rsidRDefault="0018464B" w:rsidP="0018464B">
    <w:pPr>
      <w:pStyle w:val="En-tte"/>
      <w:tabs>
        <w:tab w:val="left" w:pos="2208"/>
      </w:tabs>
      <w:jc w:val="both"/>
      <w:rPr>
        <w:lang w:val="fr-FR"/>
      </w:rPr>
    </w:pPr>
    <w:r>
      <w:rPr>
        <w:noProof/>
        <w:lang w:val="fr-FR"/>
      </w:rPr>
      <w:drawing>
        <wp:inline distT="0" distB="0" distL="0" distR="0" wp14:anchorId="7974C1A3" wp14:editId="0F3583D4">
          <wp:extent cx="1962150" cy="876300"/>
          <wp:effectExtent l="0" t="0" r="0" b="0"/>
          <wp:docPr id="1" name="Image 1" descr="http://www.c-energyplus.eu/img/logo_energy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c-energyplus.eu/img/logo_energy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fr-FR"/>
      </w:rPr>
      <w:tab/>
    </w:r>
    <w:r>
      <w:rPr>
        <w:lang w:val="fr-FR"/>
      </w:rPr>
      <w:tab/>
    </w:r>
    <w:r w:rsidR="00895596">
      <w:rPr>
        <w:rFonts w:ascii="Arial" w:hAnsi="Arial" w:cs="Arial"/>
        <w:noProof/>
        <w:color w:val="000000"/>
        <w:lang w:val="fr-FR"/>
      </w:rPr>
      <w:drawing>
        <wp:inline distT="0" distB="0" distL="0" distR="0" wp14:anchorId="0153B220" wp14:editId="02E51493">
          <wp:extent cx="1562100" cy="981075"/>
          <wp:effectExtent l="0" t="0" r="0" b="0"/>
          <wp:docPr id="2" name="Image 2" descr="http://ts2.mm.bing.net/th?id=H.4784264061059297&amp;pid=1.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s2.mm.bing.net/th?id=H.4784264061059297&amp;pid=1.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683" cy="988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BD10263_" style="width:11.55pt;height:11.55pt;visibility:visible;mso-wrap-style:square" o:bullet="t">
        <v:imagedata r:id="rId1" o:title="BD10263_"/>
      </v:shape>
    </w:pict>
  </w:numPicBullet>
  <w:abstractNum w:abstractNumId="0">
    <w:nsid w:val="065C3507"/>
    <w:multiLevelType w:val="hybridMultilevel"/>
    <w:tmpl w:val="16761E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E1EE0"/>
    <w:multiLevelType w:val="hybridMultilevel"/>
    <w:tmpl w:val="78B08074"/>
    <w:lvl w:ilvl="0" w:tplc="800CB2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FADF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FAA6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7ACE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ACE6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0EE2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5637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1A8F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82CE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06E4D09"/>
    <w:multiLevelType w:val="hybridMultilevel"/>
    <w:tmpl w:val="30382938"/>
    <w:lvl w:ilvl="0" w:tplc="FCDE6044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9050FE"/>
    <w:multiLevelType w:val="hybridMultilevel"/>
    <w:tmpl w:val="F01CF8C2"/>
    <w:lvl w:ilvl="0" w:tplc="2CE4920C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24"/>
        <w:szCs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B74292"/>
    <w:multiLevelType w:val="multilevel"/>
    <w:tmpl w:val="30382938"/>
    <w:lvl w:ilvl="0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A51992"/>
    <w:multiLevelType w:val="hybridMultilevel"/>
    <w:tmpl w:val="3476E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855207"/>
    <w:multiLevelType w:val="hybridMultilevel"/>
    <w:tmpl w:val="47A4D31C"/>
    <w:lvl w:ilvl="0" w:tplc="6E10E2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749D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D8FE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1287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A4BF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6689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6606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E879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40A3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50167A2"/>
    <w:multiLevelType w:val="hybridMultilevel"/>
    <w:tmpl w:val="E2A21312"/>
    <w:lvl w:ilvl="0" w:tplc="19DA47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8CFD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82E8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9E4A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50D5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D05F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8A72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E69E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EA9E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A787C91"/>
    <w:multiLevelType w:val="hybridMultilevel"/>
    <w:tmpl w:val="AA90D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201F11"/>
    <w:multiLevelType w:val="hybridMultilevel"/>
    <w:tmpl w:val="024C594A"/>
    <w:lvl w:ilvl="0" w:tplc="FFB676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2270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DA59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1C74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3CDC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A028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B81E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D2E5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46FE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EA627D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>
    <w:nsid w:val="7285208E"/>
    <w:multiLevelType w:val="multilevel"/>
    <w:tmpl w:val="5996679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  <w:color w:val="A704BF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Arial" w:hAnsi="Arial" w:cs="Arial" w:hint="default"/>
        <w:b/>
        <w:color w:val="A704BF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Arial" w:hAnsi="Arial" w:cs="Arial" w:hint="default"/>
        <w:b/>
        <w:color w:val="A704BF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Arial" w:hAnsi="Arial" w:cs="Arial" w:hint="default"/>
        <w:b/>
        <w:color w:val="A704BF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Arial" w:hAnsi="Arial" w:cs="Arial" w:hint="default"/>
        <w:b/>
        <w:color w:val="A704BF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Arial" w:hAnsi="Arial" w:cs="Arial" w:hint="default"/>
        <w:b/>
        <w:color w:val="A704BF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Arial" w:hAnsi="Arial" w:cs="Arial" w:hint="default"/>
        <w:b/>
        <w:color w:val="A704BF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Arial" w:hAnsi="Arial" w:cs="Arial" w:hint="default"/>
        <w:b/>
        <w:color w:val="A704BF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Arial" w:hAnsi="Arial" w:cs="Arial" w:hint="default"/>
        <w:b/>
        <w:color w:val="A704BF"/>
      </w:rPr>
    </w:lvl>
  </w:abstractNum>
  <w:abstractNum w:abstractNumId="12">
    <w:nsid w:val="77455510"/>
    <w:multiLevelType w:val="hybridMultilevel"/>
    <w:tmpl w:val="3D6EF5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24607F"/>
    <w:multiLevelType w:val="hybridMultilevel"/>
    <w:tmpl w:val="B4B4CFEA"/>
    <w:lvl w:ilvl="0" w:tplc="9286BA68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0"/>
  </w:num>
  <w:num w:numId="5">
    <w:abstractNumId w:val="8"/>
  </w:num>
  <w:num w:numId="6">
    <w:abstractNumId w:val="5"/>
  </w:num>
  <w:num w:numId="7">
    <w:abstractNumId w:val="12"/>
  </w:num>
  <w:num w:numId="8">
    <w:abstractNumId w:val="0"/>
  </w:num>
  <w:num w:numId="9">
    <w:abstractNumId w:val="6"/>
  </w:num>
  <w:num w:numId="10">
    <w:abstractNumId w:val="7"/>
  </w:num>
  <w:num w:numId="11">
    <w:abstractNumId w:val="9"/>
  </w:num>
  <w:num w:numId="12">
    <w:abstractNumId w:val="1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48"/>
    <w:rsid w:val="00001725"/>
    <w:rsid w:val="00001DBD"/>
    <w:rsid w:val="00002933"/>
    <w:rsid w:val="00010C82"/>
    <w:rsid w:val="00011433"/>
    <w:rsid w:val="00011CD7"/>
    <w:rsid w:val="000209B9"/>
    <w:rsid w:val="00022B94"/>
    <w:rsid w:val="00023601"/>
    <w:rsid w:val="00024195"/>
    <w:rsid w:val="00027A86"/>
    <w:rsid w:val="0003142A"/>
    <w:rsid w:val="000353F9"/>
    <w:rsid w:val="00040D89"/>
    <w:rsid w:val="00041274"/>
    <w:rsid w:val="00041B17"/>
    <w:rsid w:val="000421C0"/>
    <w:rsid w:val="00045595"/>
    <w:rsid w:val="000544A1"/>
    <w:rsid w:val="00057573"/>
    <w:rsid w:val="0005793A"/>
    <w:rsid w:val="00061901"/>
    <w:rsid w:val="000641DD"/>
    <w:rsid w:val="00064F9A"/>
    <w:rsid w:val="00066A89"/>
    <w:rsid w:val="00081515"/>
    <w:rsid w:val="000829D1"/>
    <w:rsid w:val="000833A7"/>
    <w:rsid w:val="0008427C"/>
    <w:rsid w:val="000852B6"/>
    <w:rsid w:val="00085554"/>
    <w:rsid w:val="00091DA7"/>
    <w:rsid w:val="00091FF4"/>
    <w:rsid w:val="00093C43"/>
    <w:rsid w:val="00097372"/>
    <w:rsid w:val="000A352D"/>
    <w:rsid w:val="000A5353"/>
    <w:rsid w:val="000B1201"/>
    <w:rsid w:val="000C2C10"/>
    <w:rsid w:val="000C3989"/>
    <w:rsid w:val="000C3D91"/>
    <w:rsid w:val="000C5EBF"/>
    <w:rsid w:val="000C73BB"/>
    <w:rsid w:val="000D0E47"/>
    <w:rsid w:val="000D4290"/>
    <w:rsid w:val="000E0813"/>
    <w:rsid w:val="000E08AF"/>
    <w:rsid w:val="000E0D89"/>
    <w:rsid w:val="000E52CA"/>
    <w:rsid w:val="000E659F"/>
    <w:rsid w:val="000F15EA"/>
    <w:rsid w:val="000F3888"/>
    <w:rsid w:val="000F6EFC"/>
    <w:rsid w:val="000F71BC"/>
    <w:rsid w:val="000F7DED"/>
    <w:rsid w:val="001008CC"/>
    <w:rsid w:val="001150BA"/>
    <w:rsid w:val="00126E09"/>
    <w:rsid w:val="001334CD"/>
    <w:rsid w:val="001356BD"/>
    <w:rsid w:val="00142AFE"/>
    <w:rsid w:val="0014619A"/>
    <w:rsid w:val="00150566"/>
    <w:rsid w:val="001505CC"/>
    <w:rsid w:val="00154514"/>
    <w:rsid w:val="001665F8"/>
    <w:rsid w:val="0017020C"/>
    <w:rsid w:val="0017225B"/>
    <w:rsid w:val="00172703"/>
    <w:rsid w:val="00172E1F"/>
    <w:rsid w:val="00177318"/>
    <w:rsid w:val="00183074"/>
    <w:rsid w:val="0018464B"/>
    <w:rsid w:val="0018489D"/>
    <w:rsid w:val="00186484"/>
    <w:rsid w:val="001879D6"/>
    <w:rsid w:val="001931DE"/>
    <w:rsid w:val="001942B9"/>
    <w:rsid w:val="00194ACD"/>
    <w:rsid w:val="00195FA3"/>
    <w:rsid w:val="001973E9"/>
    <w:rsid w:val="001A3EB1"/>
    <w:rsid w:val="001A43A3"/>
    <w:rsid w:val="001B24E7"/>
    <w:rsid w:val="001B5CC2"/>
    <w:rsid w:val="001B6627"/>
    <w:rsid w:val="001C1767"/>
    <w:rsid w:val="001C723A"/>
    <w:rsid w:val="001D0F8F"/>
    <w:rsid w:val="001D2650"/>
    <w:rsid w:val="001D56B8"/>
    <w:rsid w:val="001E122F"/>
    <w:rsid w:val="001E16BE"/>
    <w:rsid w:val="001E216B"/>
    <w:rsid w:val="001E3C60"/>
    <w:rsid w:val="001E4A0F"/>
    <w:rsid w:val="001E4C5A"/>
    <w:rsid w:val="001E6505"/>
    <w:rsid w:val="001F0886"/>
    <w:rsid w:val="001F0FEC"/>
    <w:rsid w:val="001F1E1D"/>
    <w:rsid w:val="001F1F48"/>
    <w:rsid w:val="001F3B5A"/>
    <w:rsid w:val="001F43FB"/>
    <w:rsid w:val="001F6227"/>
    <w:rsid w:val="002051EE"/>
    <w:rsid w:val="00210131"/>
    <w:rsid w:val="00210EC1"/>
    <w:rsid w:val="00211AE3"/>
    <w:rsid w:val="00211FAA"/>
    <w:rsid w:val="00214091"/>
    <w:rsid w:val="002145DF"/>
    <w:rsid w:val="00214D03"/>
    <w:rsid w:val="002175CE"/>
    <w:rsid w:val="00220544"/>
    <w:rsid w:val="00225E4B"/>
    <w:rsid w:val="00226742"/>
    <w:rsid w:val="00227B97"/>
    <w:rsid w:val="00237EDB"/>
    <w:rsid w:val="00240E8C"/>
    <w:rsid w:val="00242D7B"/>
    <w:rsid w:val="00245160"/>
    <w:rsid w:val="00250B06"/>
    <w:rsid w:val="0025475A"/>
    <w:rsid w:val="00254917"/>
    <w:rsid w:val="00261F43"/>
    <w:rsid w:val="00264D40"/>
    <w:rsid w:val="0026583F"/>
    <w:rsid w:val="00273E00"/>
    <w:rsid w:val="00274DCF"/>
    <w:rsid w:val="00275386"/>
    <w:rsid w:val="0027582F"/>
    <w:rsid w:val="002759AD"/>
    <w:rsid w:val="002767DA"/>
    <w:rsid w:val="00283443"/>
    <w:rsid w:val="00284558"/>
    <w:rsid w:val="0028746E"/>
    <w:rsid w:val="002936D6"/>
    <w:rsid w:val="00294041"/>
    <w:rsid w:val="002963AF"/>
    <w:rsid w:val="002A4830"/>
    <w:rsid w:val="002C3A24"/>
    <w:rsid w:val="002C3EB8"/>
    <w:rsid w:val="002D05B9"/>
    <w:rsid w:val="002D15D1"/>
    <w:rsid w:val="002D220C"/>
    <w:rsid w:val="002D4D3D"/>
    <w:rsid w:val="002E204A"/>
    <w:rsid w:val="002E5AFE"/>
    <w:rsid w:val="002E78E2"/>
    <w:rsid w:val="002F1028"/>
    <w:rsid w:val="002F353C"/>
    <w:rsid w:val="002F7BA1"/>
    <w:rsid w:val="00302226"/>
    <w:rsid w:val="00302588"/>
    <w:rsid w:val="0031390D"/>
    <w:rsid w:val="003150EE"/>
    <w:rsid w:val="003162D7"/>
    <w:rsid w:val="00320F41"/>
    <w:rsid w:val="00322A7F"/>
    <w:rsid w:val="0032606D"/>
    <w:rsid w:val="003261E8"/>
    <w:rsid w:val="00332313"/>
    <w:rsid w:val="00342D3D"/>
    <w:rsid w:val="0034322F"/>
    <w:rsid w:val="003469D4"/>
    <w:rsid w:val="00346B60"/>
    <w:rsid w:val="00346CA1"/>
    <w:rsid w:val="003556C6"/>
    <w:rsid w:val="00361DF7"/>
    <w:rsid w:val="00362F04"/>
    <w:rsid w:val="00363034"/>
    <w:rsid w:val="00363223"/>
    <w:rsid w:val="003635FF"/>
    <w:rsid w:val="0036388D"/>
    <w:rsid w:val="00363E7F"/>
    <w:rsid w:val="00364FB3"/>
    <w:rsid w:val="00371EA6"/>
    <w:rsid w:val="00373237"/>
    <w:rsid w:val="003834F1"/>
    <w:rsid w:val="00387A27"/>
    <w:rsid w:val="003901A7"/>
    <w:rsid w:val="003A1735"/>
    <w:rsid w:val="003A2AA2"/>
    <w:rsid w:val="003A5F0B"/>
    <w:rsid w:val="003C6D11"/>
    <w:rsid w:val="003E6A3F"/>
    <w:rsid w:val="003F5F18"/>
    <w:rsid w:val="00400697"/>
    <w:rsid w:val="0040208C"/>
    <w:rsid w:val="00403F91"/>
    <w:rsid w:val="004067F9"/>
    <w:rsid w:val="004071E8"/>
    <w:rsid w:val="00417279"/>
    <w:rsid w:val="0042077D"/>
    <w:rsid w:val="00422C61"/>
    <w:rsid w:val="0042629A"/>
    <w:rsid w:val="00426CDB"/>
    <w:rsid w:val="00427111"/>
    <w:rsid w:val="004274B5"/>
    <w:rsid w:val="00432D94"/>
    <w:rsid w:val="00434EEE"/>
    <w:rsid w:val="00441FA9"/>
    <w:rsid w:val="004425CB"/>
    <w:rsid w:val="004506A9"/>
    <w:rsid w:val="00451331"/>
    <w:rsid w:val="004513B7"/>
    <w:rsid w:val="0045231D"/>
    <w:rsid w:val="00460E8D"/>
    <w:rsid w:val="00461425"/>
    <w:rsid w:val="00461C97"/>
    <w:rsid w:val="00462393"/>
    <w:rsid w:val="004650C5"/>
    <w:rsid w:val="00466C11"/>
    <w:rsid w:val="0048219B"/>
    <w:rsid w:val="004822E9"/>
    <w:rsid w:val="00491E03"/>
    <w:rsid w:val="004924D9"/>
    <w:rsid w:val="004A53C1"/>
    <w:rsid w:val="004B1DB3"/>
    <w:rsid w:val="004B2378"/>
    <w:rsid w:val="004B275B"/>
    <w:rsid w:val="004B72D5"/>
    <w:rsid w:val="004C0CB6"/>
    <w:rsid w:val="004C55F6"/>
    <w:rsid w:val="004D75F2"/>
    <w:rsid w:val="004E24FD"/>
    <w:rsid w:val="004E2E72"/>
    <w:rsid w:val="004E484F"/>
    <w:rsid w:val="004E4A2F"/>
    <w:rsid w:val="004E5AC5"/>
    <w:rsid w:val="004E5FF3"/>
    <w:rsid w:val="004F1227"/>
    <w:rsid w:val="004F2E69"/>
    <w:rsid w:val="004F49A6"/>
    <w:rsid w:val="00501234"/>
    <w:rsid w:val="00501435"/>
    <w:rsid w:val="00504B8D"/>
    <w:rsid w:val="005079DC"/>
    <w:rsid w:val="00510CD6"/>
    <w:rsid w:val="00511BC9"/>
    <w:rsid w:val="00511EF5"/>
    <w:rsid w:val="00512746"/>
    <w:rsid w:val="0051450E"/>
    <w:rsid w:val="0052353D"/>
    <w:rsid w:val="00525635"/>
    <w:rsid w:val="00526C07"/>
    <w:rsid w:val="00532BBC"/>
    <w:rsid w:val="005377A3"/>
    <w:rsid w:val="00543BEC"/>
    <w:rsid w:val="00543E60"/>
    <w:rsid w:val="00545FA5"/>
    <w:rsid w:val="005534B3"/>
    <w:rsid w:val="00554C84"/>
    <w:rsid w:val="0057568B"/>
    <w:rsid w:val="00576B18"/>
    <w:rsid w:val="00581EC4"/>
    <w:rsid w:val="005838C4"/>
    <w:rsid w:val="00584F1D"/>
    <w:rsid w:val="00586A53"/>
    <w:rsid w:val="00586F4B"/>
    <w:rsid w:val="00592885"/>
    <w:rsid w:val="00596844"/>
    <w:rsid w:val="005A08F3"/>
    <w:rsid w:val="005A3B68"/>
    <w:rsid w:val="005B0220"/>
    <w:rsid w:val="005C1DD0"/>
    <w:rsid w:val="005C2B37"/>
    <w:rsid w:val="005D3C52"/>
    <w:rsid w:val="005D6A36"/>
    <w:rsid w:val="005E02AF"/>
    <w:rsid w:val="005E1D20"/>
    <w:rsid w:val="005E40F1"/>
    <w:rsid w:val="005E77E5"/>
    <w:rsid w:val="005F6976"/>
    <w:rsid w:val="006039C9"/>
    <w:rsid w:val="00604E4D"/>
    <w:rsid w:val="00604FFB"/>
    <w:rsid w:val="00607C89"/>
    <w:rsid w:val="0061146B"/>
    <w:rsid w:val="00611E8B"/>
    <w:rsid w:val="006128AC"/>
    <w:rsid w:val="00612921"/>
    <w:rsid w:val="006151CF"/>
    <w:rsid w:val="00615D28"/>
    <w:rsid w:val="006161A6"/>
    <w:rsid w:val="00622478"/>
    <w:rsid w:val="00623C5E"/>
    <w:rsid w:val="0063094A"/>
    <w:rsid w:val="00632785"/>
    <w:rsid w:val="00632FF3"/>
    <w:rsid w:val="00635539"/>
    <w:rsid w:val="00635EAC"/>
    <w:rsid w:val="00637883"/>
    <w:rsid w:val="006440C0"/>
    <w:rsid w:val="00653F70"/>
    <w:rsid w:val="00654F7F"/>
    <w:rsid w:val="00655093"/>
    <w:rsid w:val="0065573C"/>
    <w:rsid w:val="006630A4"/>
    <w:rsid w:val="00666435"/>
    <w:rsid w:val="006667B0"/>
    <w:rsid w:val="0066701B"/>
    <w:rsid w:val="0067213B"/>
    <w:rsid w:val="006805EA"/>
    <w:rsid w:val="00681C61"/>
    <w:rsid w:val="00683EC1"/>
    <w:rsid w:val="00683ED5"/>
    <w:rsid w:val="0068753A"/>
    <w:rsid w:val="0069014F"/>
    <w:rsid w:val="0069104C"/>
    <w:rsid w:val="00692CA2"/>
    <w:rsid w:val="006A0F69"/>
    <w:rsid w:val="006A1D24"/>
    <w:rsid w:val="006A5420"/>
    <w:rsid w:val="006B04C6"/>
    <w:rsid w:val="006B5ECD"/>
    <w:rsid w:val="006B6B30"/>
    <w:rsid w:val="006D1796"/>
    <w:rsid w:val="006D444F"/>
    <w:rsid w:val="006D4C1E"/>
    <w:rsid w:val="006D5802"/>
    <w:rsid w:val="006D6FD6"/>
    <w:rsid w:val="006E0977"/>
    <w:rsid w:val="006E1D19"/>
    <w:rsid w:val="006F1035"/>
    <w:rsid w:val="00701920"/>
    <w:rsid w:val="00702244"/>
    <w:rsid w:val="00705535"/>
    <w:rsid w:val="00727CB8"/>
    <w:rsid w:val="00732418"/>
    <w:rsid w:val="00734C85"/>
    <w:rsid w:val="00736BF6"/>
    <w:rsid w:val="007418A9"/>
    <w:rsid w:val="0074398F"/>
    <w:rsid w:val="00745D83"/>
    <w:rsid w:val="00747669"/>
    <w:rsid w:val="00750688"/>
    <w:rsid w:val="00750942"/>
    <w:rsid w:val="00756CA7"/>
    <w:rsid w:val="00757B37"/>
    <w:rsid w:val="00761724"/>
    <w:rsid w:val="0076702B"/>
    <w:rsid w:val="00767B89"/>
    <w:rsid w:val="0077188B"/>
    <w:rsid w:val="0077417E"/>
    <w:rsid w:val="007755CE"/>
    <w:rsid w:val="00777853"/>
    <w:rsid w:val="00781BBE"/>
    <w:rsid w:val="00785356"/>
    <w:rsid w:val="00785BBD"/>
    <w:rsid w:val="00790344"/>
    <w:rsid w:val="00790914"/>
    <w:rsid w:val="007A6522"/>
    <w:rsid w:val="007A6564"/>
    <w:rsid w:val="007B6D6D"/>
    <w:rsid w:val="007B7B26"/>
    <w:rsid w:val="007C23DC"/>
    <w:rsid w:val="007C3869"/>
    <w:rsid w:val="007E340F"/>
    <w:rsid w:val="007E4227"/>
    <w:rsid w:val="007F0052"/>
    <w:rsid w:val="007F1E85"/>
    <w:rsid w:val="007F3627"/>
    <w:rsid w:val="0080079A"/>
    <w:rsid w:val="0080324D"/>
    <w:rsid w:val="00804C4D"/>
    <w:rsid w:val="00810FE5"/>
    <w:rsid w:val="00815659"/>
    <w:rsid w:val="00815CD4"/>
    <w:rsid w:val="00820990"/>
    <w:rsid w:val="008216FE"/>
    <w:rsid w:val="00822825"/>
    <w:rsid w:val="0082460B"/>
    <w:rsid w:val="008262E5"/>
    <w:rsid w:val="008263C4"/>
    <w:rsid w:val="008264F6"/>
    <w:rsid w:val="00827AC4"/>
    <w:rsid w:val="00831012"/>
    <w:rsid w:val="00831045"/>
    <w:rsid w:val="00836124"/>
    <w:rsid w:val="0083696C"/>
    <w:rsid w:val="00837363"/>
    <w:rsid w:val="00844C28"/>
    <w:rsid w:val="008453AD"/>
    <w:rsid w:val="00845F0C"/>
    <w:rsid w:val="00846F56"/>
    <w:rsid w:val="00847246"/>
    <w:rsid w:val="00850AFE"/>
    <w:rsid w:val="00853DFA"/>
    <w:rsid w:val="00854392"/>
    <w:rsid w:val="00855804"/>
    <w:rsid w:val="00856606"/>
    <w:rsid w:val="0085779E"/>
    <w:rsid w:val="00857B5F"/>
    <w:rsid w:val="00862889"/>
    <w:rsid w:val="00865623"/>
    <w:rsid w:val="008672A4"/>
    <w:rsid w:val="00870339"/>
    <w:rsid w:val="00875CFB"/>
    <w:rsid w:val="00876D60"/>
    <w:rsid w:val="00880696"/>
    <w:rsid w:val="00884BC0"/>
    <w:rsid w:val="00885A1C"/>
    <w:rsid w:val="00885E9E"/>
    <w:rsid w:val="008904D9"/>
    <w:rsid w:val="00893161"/>
    <w:rsid w:val="00894AE6"/>
    <w:rsid w:val="00895596"/>
    <w:rsid w:val="00895D34"/>
    <w:rsid w:val="008A1A54"/>
    <w:rsid w:val="008A3377"/>
    <w:rsid w:val="008A732E"/>
    <w:rsid w:val="008B0606"/>
    <w:rsid w:val="008B1333"/>
    <w:rsid w:val="008B4CC6"/>
    <w:rsid w:val="008B5BC2"/>
    <w:rsid w:val="008B674B"/>
    <w:rsid w:val="008C57F2"/>
    <w:rsid w:val="008D0266"/>
    <w:rsid w:val="008D45C1"/>
    <w:rsid w:val="008D5592"/>
    <w:rsid w:val="008D5C13"/>
    <w:rsid w:val="008E17A2"/>
    <w:rsid w:val="008E1C59"/>
    <w:rsid w:val="008E272E"/>
    <w:rsid w:val="008F0484"/>
    <w:rsid w:val="008F2D37"/>
    <w:rsid w:val="008F32F4"/>
    <w:rsid w:val="008F7958"/>
    <w:rsid w:val="009006D9"/>
    <w:rsid w:val="009013A7"/>
    <w:rsid w:val="00901B3A"/>
    <w:rsid w:val="00902F33"/>
    <w:rsid w:val="00903CD6"/>
    <w:rsid w:val="00903EAA"/>
    <w:rsid w:val="009105C4"/>
    <w:rsid w:val="00913AF3"/>
    <w:rsid w:val="00914AFA"/>
    <w:rsid w:val="009165FF"/>
    <w:rsid w:val="009213ED"/>
    <w:rsid w:val="00921EDF"/>
    <w:rsid w:val="009228E0"/>
    <w:rsid w:val="00924D30"/>
    <w:rsid w:val="0093064F"/>
    <w:rsid w:val="00930944"/>
    <w:rsid w:val="00931107"/>
    <w:rsid w:val="00935445"/>
    <w:rsid w:val="00942CCD"/>
    <w:rsid w:val="009517E6"/>
    <w:rsid w:val="00954E21"/>
    <w:rsid w:val="00962BE1"/>
    <w:rsid w:val="009655F7"/>
    <w:rsid w:val="00965743"/>
    <w:rsid w:val="0097126F"/>
    <w:rsid w:val="009751BB"/>
    <w:rsid w:val="0097613A"/>
    <w:rsid w:val="00985295"/>
    <w:rsid w:val="009943B2"/>
    <w:rsid w:val="009A0F63"/>
    <w:rsid w:val="009A20F4"/>
    <w:rsid w:val="009B1436"/>
    <w:rsid w:val="009B324C"/>
    <w:rsid w:val="009C5B33"/>
    <w:rsid w:val="009C6F89"/>
    <w:rsid w:val="009D2EAC"/>
    <w:rsid w:val="009D78E6"/>
    <w:rsid w:val="009E0033"/>
    <w:rsid w:val="009E1057"/>
    <w:rsid w:val="009E42F0"/>
    <w:rsid w:val="009E7AA7"/>
    <w:rsid w:val="009F0BEE"/>
    <w:rsid w:val="009F1C8C"/>
    <w:rsid w:val="009F7178"/>
    <w:rsid w:val="009F7B5D"/>
    <w:rsid w:val="00A02770"/>
    <w:rsid w:val="00A03C96"/>
    <w:rsid w:val="00A03F83"/>
    <w:rsid w:val="00A06EFC"/>
    <w:rsid w:val="00A10630"/>
    <w:rsid w:val="00A175F5"/>
    <w:rsid w:val="00A17F9A"/>
    <w:rsid w:val="00A221AC"/>
    <w:rsid w:val="00A263FE"/>
    <w:rsid w:val="00A30E20"/>
    <w:rsid w:val="00A35268"/>
    <w:rsid w:val="00A40B80"/>
    <w:rsid w:val="00A41ADE"/>
    <w:rsid w:val="00A43314"/>
    <w:rsid w:val="00A450F7"/>
    <w:rsid w:val="00A46A9C"/>
    <w:rsid w:val="00A5390B"/>
    <w:rsid w:val="00A56CDA"/>
    <w:rsid w:val="00A64007"/>
    <w:rsid w:val="00A661B7"/>
    <w:rsid w:val="00A707E7"/>
    <w:rsid w:val="00A711CF"/>
    <w:rsid w:val="00A71307"/>
    <w:rsid w:val="00A755CC"/>
    <w:rsid w:val="00A7779F"/>
    <w:rsid w:val="00A779C8"/>
    <w:rsid w:val="00A81794"/>
    <w:rsid w:val="00A8506D"/>
    <w:rsid w:val="00A85B86"/>
    <w:rsid w:val="00A86E65"/>
    <w:rsid w:val="00A939F9"/>
    <w:rsid w:val="00A93A93"/>
    <w:rsid w:val="00AA12FA"/>
    <w:rsid w:val="00AA679F"/>
    <w:rsid w:val="00AA6E97"/>
    <w:rsid w:val="00AA7927"/>
    <w:rsid w:val="00AA79AD"/>
    <w:rsid w:val="00AB0435"/>
    <w:rsid w:val="00AB0B61"/>
    <w:rsid w:val="00AB117D"/>
    <w:rsid w:val="00AB5039"/>
    <w:rsid w:val="00AB5A9A"/>
    <w:rsid w:val="00AC0D3B"/>
    <w:rsid w:val="00AC3BCA"/>
    <w:rsid w:val="00AC4A09"/>
    <w:rsid w:val="00AC6207"/>
    <w:rsid w:val="00AD711D"/>
    <w:rsid w:val="00AE402D"/>
    <w:rsid w:val="00AE7DF2"/>
    <w:rsid w:val="00AF1161"/>
    <w:rsid w:val="00AF4BFE"/>
    <w:rsid w:val="00AF54DE"/>
    <w:rsid w:val="00AF71B7"/>
    <w:rsid w:val="00B06A0B"/>
    <w:rsid w:val="00B10E29"/>
    <w:rsid w:val="00B136F5"/>
    <w:rsid w:val="00B16670"/>
    <w:rsid w:val="00B17F55"/>
    <w:rsid w:val="00B24AB6"/>
    <w:rsid w:val="00B25E56"/>
    <w:rsid w:val="00B25EE8"/>
    <w:rsid w:val="00B32AA0"/>
    <w:rsid w:val="00B36B0D"/>
    <w:rsid w:val="00B4072B"/>
    <w:rsid w:val="00B439B5"/>
    <w:rsid w:val="00B46482"/>
    <w:rsid w:val="00B46B8A"/>
    <w:rsid w:val="00B50E5B"/>
    <w:rsid w:val="00B60935"/>
    <w:rsid w:val="00B62419"/>
    <w:rsid w:val="00B65357"/>
    <w:rsid w:val="00B717EA"/>
    <w:rsid w:val="00B760DE"/>
    <w:rsid w:val="00B80542"/>
    <w:rsid w:val="00B858C4"/>
    <w:rsid w:val="00B90E32"/>
    <w:rsid w:val="00B93DE5"/>
    <w:rsid w:val="00B960C9"/>
    <w:rsid w:val="00BA2C53"/>
    <w:rsid w:val="00BA3D01"/>
    <w:rsid w:val="00BA77A2"/>
    <w:rsid w:val="00BB1E0C"/>
    <w:rsid w:val="00BB37B0"/>
    <w:rsid w:val="00BB450B"/>
    <w:rsid w:val="00BB7465"/>
    <w:rsid w:val="00BC2721"/>
    <w:rsid w:val="00BC3C8B"/>
    <w:rsid w:val="00BC6A79"/>
    <w:rsid w:val="00BC7068"/>
    <w:rsid w:val="00BD20F4"/>
    <w:rsid w:val="00BD6355"/>
    <w:rsid w:val="00BE7221"/>
    <w:rsid w:val="00BF1538"/>
    <w:rsid w:val="00BF263E"/>
    <w:rsid w:val="00BF2FF3"/>
    <w:rsid w:val="00BF6234"/>
    <w:rsid w:val="00BF66DC"/>
    <w:rsid w:val="00C01B33"/>
    <w:rsid w:val="00C0349B"/>
    <w:rsid w:val="00C0485B"/>
    <w:rsid w:val="00C1084F"/>
    <w:rsid w:val="00C10D29"/>
    <w:rsid w:val="00C1298F"/>
    <w:rsid w:val="00C13C38"/>
    <w:rsid w:val="00C146E4"/>
    <w:rsid w:val="00C170D1"/>
    <w:rsid w:val="00C258ED"/>
    <w:rsid w:val="00C2743A"/>
    <w:rsid w:val="00C32005"/>
    <w:rsid w:val="00C32FB8"/>
    <w:rsid w:val="00C33C7B"/>
    <w:rsid w:val="00C34286"/>
    <w:rsid w:val="00C42194"/>
    <w:rsid w:val="00C43F6C"/>
    <w:rsid w:val="00C449F7"/>
    <w:rsid w:val="00C45942"/>
    <w:rsid w:val="00C47257"/>
    <w:rsid w:val="00C5078D"/>
    <w:rsid w:val="00C53866"/>
    <w:rsid w:val="00C57FD2"/>
    <w:rsid w:val="00C603A4"/>
    <w:rsid w:val="00C63124"/>
    <w:rsid w:val="00C65CCC"/>
    <w:rsid w:val="00C70BC1"/>
    <w:rsid w:val="00C744C1"/>
    <w:rsid w:val="00C86A74"/>
    <w:rsid w:val="00C87975"/>
    <w:rsid w:val="00C948C0"/>
    <w:rsid w:val="00CA487D"/>
    <w:rsid w:val="00CA5D04"/>
    <w:rsid w:val="00CA7AB3"/>
    <w:rsid w:val="00CB47CE"/>
    <w:rsid w:val="00CB6897"/>
    <w:rsid w:val="00CB7D37"/>
    <w:rsid w:val="00CC2ACB"/>
    <w:rsid w:val="00CC70C0"/>
    <w:rsid w:val="00CD464D"/>
    <w:rsid w:val="00CE0202"/>
    <w:rsid w:val="00CF0929"/>
    <w:rsid w:val="00CF22D3"/>
    <w:rsid w:val="00CF257B"/>
    <w:rsid w:val="00CF5218"/>
    <w:rsid w:val="00CF578E"/>
    <w:rsid w:val="00CF646D"/>
    <w:rsid w:val="00CF6623"/>
    <w:rsid w:val="00CF7EBC"/>
    <w:rsid w:val="00D00E62"/>
    <w:rsid w:val="00D02949"/>
    <w:rsid w:val="00D260B7"/>
    <w:rsid w:val="00D26FFC"/>
    <w:rsid w:val="00D304E8"/>
    <w:rsid w:val="00D3774A"/>
    <w:rsid w:val="00D40D9C"/>
    <w:rsid w:val="00D42BEA"/>
    <w:rsid w:val="00D43462"/>
    <w:rsid w:val="00D43713"/>
    <w:rsid w:val="00D44899"/>
    <w:rsid w:val="00D517AE"/>
    <w:rsid w:val="00D5223D"/>
    <w:rsid w:val="00D6454C"/>
    <w:rsid w:val="00D65B56"/>
    <w:rsid w:val="00D74BD7"/>
    <w:rsid w:val="00D8505C"/>
    <w:rsid w:val="00D859C3"/>
    <w:rsid w:val="00D873A6"/>
    <w:rsid w:val="00D90441"/>
    <w:rsid w:val="00D95C39"/>
    <w:rsid w:val="00D95F50"/>
    <w:rsid w:val="00D961BE"/>
    <w:rsid w:val="00D9684D"/>
    <w:rsid w:val="00DA08DF"/>
    <w:rsid w:val="00DB0061"/>
    <w:rsid w:val="00DB3A19"/>
    <w:rsid w:val="00DB4B95"/>
    <w:rsid w:val="00DC1762"/>
    <w:rsid w:val="00DC35D3"/>
    <w:rsid w:val="00DC6572"/>
    <w:rsid w:val="00DD2984"/>
    <w:rsid w:val="00DD2DCE"/>
    <w:rsid w:val="00DD3965"/>
    <w:rsid w:val="00DD3F61"/>
    <w:rsid w:val="00DD428F"/>
    <w:rsid w:val="00DD4884"/>
    <w:rsid w:val="00DD5C18"/>
    <w:rsid w:val="00DD66CD"/>
    <w:rsid w:val="00DD75E5"/>
    <w:rsid w:val="00DE24D4"/>
    <w:rsid w:val="00DE7532"/>
    <w:rsid w:val="00DF272C"/>
    <w:rsid w:val="00DF5A70"/>
    <w:rsid w:val="00DF70A1"/>
    <w:rsid w:val="00E07D3B"/>
    <w:rsid w:val="00E12913"/>
    <w:rsid w:val="00E13632"/>
    <w:rsid w:val="00E13DBE"/>
    <w:rsid w:val="00E211E0"/>
    <w:rsid w:val="00E27647"/>
    <w:rsid w:val="00E27E21"/>
    <w:rsid w:val="00E33889"/>
    <w:rsid w:val="00E33E91"/>
    <w:rsid w:val="00E365D3"/>
    <w:rsid w:val="00E42B76"/>
    <w:rsid w:val="00E43350"/>
    <w:rsid w:val="00E4414B"/>
    <w:rsid w:val="00E4508B"/>
    <w:rsid w:val="00E53AC5"/>
    <w:rsid w:val="00E55949"/>
    <w:rsid w:val="00E5628A"/>
    <w:rsid w:val="00E617C4"/>
    <w:rsid w:val="00E61F96"/>
    <w:rsid w:val="00E70769"/>
    <w:rsid w:val="00E707CB"/>
    <w:rsid w:val="00E74F3E"/>
    <w:rsid w:val="00E77640"/>
    <w:rsid w:val="00E8118D"/>
    <w:rsid w:val="00E848B2"/>
    <w:rsid w:val="00E86E3F"/>
    <w:rsid w:val="00E90633"/>
    <w:rsid w:val="00E92CAE"/>
    <w:rsid w:val="00E93F67"/>
    <w:rsid w:val="00EA73DB"/>
    <w:rsid w:val="00EB0391"/>
    <w:rsid w:val="00EB1332"/>
    <w:rsid w:val="00EB3568"/>
    <w:rsid w:val="00EB4CE6"/>
    <w:rsid w:val="00EB4D90"/>
    <w:rsid w:val="00EC6E04"/>
    <w:rsid w:val="00ED1B5F"/>
    <w:rsid w:val="00ED2376"/>
    <w:rsid w:val="00ED7205"/>
    <w:rsid w:val="00EE441A"/>
    <w:rsid w:val="00EE5A7B"/>
    <w:rsid w:val="00EE74EE"/>
    <w:rsid w:val="00EE7FF4"/>
    <w:rsid w:val="00EF4C44"/>
    <w:rsid w:val="00EF4CD5"/>
    <w:rsid w:val="00EF5A40"/>
    <w:rsid w:val="00F02470"/>
    <w:rsid w:val="00F034FC"/>
    <w:rsid w:val="00F143CB"/>
    <w:rsid w:val="00F16A87"/>
    <w:rsid w:val="00F20DFC"/>
    <w:rsid w:val="00F24387"/>
    <w:rsid w:val="00F252BD"/>
    <w:rsid w:val="00F25C1C"/>
    <w:rsid w:val="00F26655"/>
    <w:rsid w:val="00F31F38"/>
    <w:rsid w:val="00F34917"/>
    <w:rsid w:val="00F406C7"/>
    <w:rsid w:val="00F45955"/>
    <w:rsid w:val="00F50C9D"/>
    <w:rsid w:val="00F52828"/>
    <w:rsid w:val="00F53CED"/>
    <w:rsid w:val="00F568E5"/>
    <w:rsid w:val="00F601A0"/>
    <w:rsid w:val="00F633C4"/>
    <w:rsid w:val="00F67EA2"/>
    <w:rsid w:val="00F707D9"/>
    <w:rsid w:val="00F708D9"/>
    <w:rsid w:val="00F70E05"/>
    <w:rsid w:val="00F80590"/>
    <w:rsid w:val="00F85665"/>
    <w:rsid w:val="00F9091F"/>
    <w:rsid w:val="00F91980"/>
    <w:rsid w:val="00F9419D"/>
    <w:rsid w:val="00F96929"/>
    <w:rsid w:val="00FA017C"/>
    <w:rsid w:val="00FA2194"/>
    <w:rsid w:val="00FA3FAA"/>
    <w:rsid w:val="00FB0C40"/>
    <w:rsid w:val="00FB3413"/>
    <w:rsid w:val="00FB7639"/>
    <w:rsid w:val="00FC52BA"/>
    <w:rsid w:val="00FC55DF"/>
    <w:rsid w:val="00FD23A4"/>
    <w:rsid w:val="00FD2513"/>
    <w:rsid w:val="00FD6F5B"/>
    <w:rsid w:val="00FD725B"/>
    <w:rsid w:val="00FE5D00"/>
    <w:rsid w:val="00FE64EC"/>
    <w:rsid w:val="00FE708E"/>
    <w:rsid w:val="00FE77CB"/>
    <w:rsid w:val="00FF00FA"/>
    <w:rsid w:val="00FF3333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564"/>
    <w:rPr>
      <w:rFonts w:ascii="Amerigo BT" w:hAnsi="Amerigo BT"/>
      <w:sz w:val="22"/>
      <w:szCs w:val="22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10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2D15D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8D45C1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rsid w:val="004D75F2"/>
    <w:rPr>
      <w:sz w:val="16"/>
      <w:szCs w:val="16"/>
    </w:rPr>
  </w:style>
  <w:style w:type="paragraph" w:styleId="Commentaire">
    <w:name w:val="annotation text"/>
    <w:basedOn w:val="Normal"/>
    <w:link w:val="CommentaireCar"/>
    <w:rsid w:val="004D75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D75F2"/>
    <w:rPr>
      <w:rFonts w:ascii="Amerigo BT" w:hAnsi="Amerigo BT"/>
      <w:lang w:val="en-GB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4D75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D75F2"/>
    <w:rPr>
      <w:rFonts w:ascii="Amerigo BT" w:hAnsi="Amerigo BT"/>
      <w:b/>
      <w:bCs/>
      <w:lang w:val="en-GB" w:eastAsia="fr-FR"/>
    </w:rPr>
  </w:style>
  <w:style w:type="character" w:customStyle="1" w:styleId="apple-converted-space">
    <w:name w:val="apple-converted-space"/>
    <w:basedOn w:val="Policepardfaut"/>
    <w:rsid w:val="00B90E32"/>
  </w:style>
  <w:style w:type="character" w:styleId="Lienhypertextesuivivisit">
    <w:name w:val="FollowedHyperlink"/>
    <w:basedOn w:val="Policepardfaut"/>
    <w:rsid w:val="00D517AE"/>
    <w:rPr>
      <w:color w:val="800080" w:themeColor="followedHyperlink"/>
      <w:u w:val="single"/>
    </w:rPr>
  </w:style>
  <w:style w:type="paragraph" w:customStyle="1" w:styleId="Default">
    <w:name w:val="Default"/>
    <w:rsid w:val="00F707D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fr-FR" w:eastAsia="en-US"/>
    </w:rPr>
  </w:style>
  <w:style w:type="paragraph" w:styleId="Paragraphedeliste">
    <w:name w:val="List Paragraph"/>
    <w:aliases w:val="Para 0,Párrafo de lista1,Paragrafo elenco1,CV-Style-Enumeration,Lista viñetas,Llista Nivell1,Lista de nivel 1,Paragraphe de liste PBLH,BULLET 1,List Bulletized,List Paragraph Char Char,Viñetas (Inicio Parrafo),Paragrafo elenco"/>
    <w:basedOn w:val="Normal"/>
    <w:link w:val="ParagraphedelisteCar"/>
    <w:uiPriority w:val="34"/>
    <w:qFormat/>
    <w:rsid w:val="00F707D9"/>
    <w:pPr>
      <w:ind w:left="720"/>
      <w:contextualSpacing/>
    </w:pPr>
  </w:style>
  <w:style w:type="paragraph" w:styleId="En-tte">
    <w:name w:val="header"/>
    <w:basedOn w:val="Normal"/>
    <w:link w:val="En-tteCar"/>
    <w:rsid w:val="008955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95596"/>
    <w:rPr>
      <w:rFonts w:ascii="Amerigo BT" w:hAnsi="Amerigo BT"/>
      <w:sz w:val="22"/>
      <w:szCs w:val="22"/>
      <w:lang w:val="en-GB" w:eastAsia="fr-FR"/>
    </w:rPr>
  </w:style>
  <w:style w:type="paragraph" w:styleId="Pieddepage">
    <w:name w:val="footer"/>
    <w:basedOn w:val="Normal"/>
    <w:link w:val="PieddepageCar"/>
    <w:rsid w:val="008955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95596"/>
    <w:rPr>
      <w:rFonts w:ascii="Amerigo BT" w:hAnsi="Amerigo BT"/>
      <w:sz w:val="22"/>
      <w:szCs w:val="22"/>
      <w:lang w:val="en-GB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880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80696"/>
    <w:rPr>
      <w:rFonts w:ascii="Courier New" w:hAnsi="Courier New" w:cs="Courier New"/>
      <w:lang w:val="fr-FR" w:eastAsia="fr-FR"/>
    </w:rPr>
  </w:style>
  <w:style w:type="character" w:customStyle="1" w:styleId="ParagraphedelisteCar">
    <w:name w:val="Paragraphe de liste Car"/>
    <w:aliases w:val="Para 0 Car,Párrafo de lista1 Car,Paragrafo elenco1 Car,CV-Style-Enumeration Car,Lista viñetas Car,Llista Nivell1 Car,Lista de nivel 1 Car,Paragraphe de liste PBLH Car,BULLET 1 Car,List Bulletized Car,List Paragraph Char Char Car"/>
    <w:basedOn w:val="Policepardfaut"/>
    <w:link w:val="Paragraphedeliste"/>
    <w:uiPriority w:val="34"/>
    <w:locked/>
    <w:rsid w:val="002E78E2"/>
    <w:rPr>
      <w:rFonts w:ascii="Amerigo BT" w:hAnsi="Amerigo BT"/>
      <w:sz w:val="22"/>
      <w:szCs w:val="22"/>
      <w:lang w:val="en-GB" w:eastAsia="fr-FR"/>
    </w:rPr>
  </w:style>
  <w:style w:type="character" w:styleId="lev">
    <w:name w:val="Strong"/>
    <w:basedOn w:val="Policepardfaut"/>
    <w:uiPriority w:val="22"/>
    <w:qFormat/>
    <w:rsid w:val="005968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564"/>
    <w:rPr>
      <w:rFonts w:ascii="Amerigo BT" w:hAnsi="Amerigo BT"/>
      <w:sz w:val="22"/>
      <w:szCs w:val="22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10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2D15D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8D45C1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rsid w:val="004D75F2"/>
    <w:rPr>
      <w:sz w:val="16"/>
      <w:szCs w:val="16"/>
    </w:rPr>
  </w:style>
  <w:style w:type="paragraph" w:styleId="Commentaire">
    <w:name w:val="annotation text"/>
    <w:basedOn w:val="Normal"/>
    <w:link w:val="CommentaireCar"/>
    <w:rsid w:val="004D75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D75F2"/>
    <w:rPr>
      <w:rFonts w:ascii="Amerigo BT" w:hAnsi="Amerigo BT"/>
      <w:lang w:val="en-GB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4D75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D75F2"/>
    <w:rPr>
      <w:rFonts w:ascii="Amerigo BT" w:hAnsi="Amerigo BT"/>
      <w:b/>
      <w:bCs/>
      <w:lang w:val="en-GB" w:eastAsia="fr-FR"/>
    </w:rPr>
  </w:style>
  <w:style w:type="character" w:customStyle="1" w:styleId="apple-converted-space">
    <w:name w:val="apple-converted-space"/>
    <w:basedOn w:val="Policepardfaut"/>
    <w:rsid w:val="00B90E32"/>
  </w:style>
  <w:style w:type="character" w:styleId="Lienhypertextesuivivisit">
    <w:name w:val="FollowedHyperlink"/>
    <w:basedOn w:val="Policepardfaut"/>
    <w:rsid w:val="00D517AE"/>
    <w:rPr>
      <w:color w:val="800080" w:themeColor="followedHyperlink"/>
      <w:u w:val="single"/>
    </w:rPr>
  </w:style>
  <w:style w:type="paragraph" w:customStyle="1" w:styleId="Default">
    <w:name w:val="Default"/>
    <w:rsid w:val="00F707D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fr-FR" w:eastAsia="en-US"/>
    </w:rPr>
  </w:style>
  <w:style w:type="paragraph" w:styleId="Paragraphedeliste">
    <w:name w:val="List Paragraph"/>
    <w:aliases w:val="Para 0,Párrafo de lista1,Paragrafo elenco1,CV-Style-Enumeration,Lista viñetas,Llista Nivell1,Lista de nivel 1,Paragraphe de liste PBLH,BULLET 1,List Bulletized,List Paragraph Char Char,Viñetas (Inicio Parrafo),Paragrafo elenco"/>
    <w:basedOn w:val="Normal"/>
    <w:link w:val="ParagraphedelisteCar"/>
    <w:uiPriority w:val="34"/>
    <w:qFormat/>
    <w:rsid w:val="00F707D9"/>
    <w:pPr>
      <w:ind w:left="720"/>
      <w:contextualSpacing/>
    </w:pPr>
  </w:style>
  <w:style w:type="paragraph" w:styleId="En-tte">
    <w:name w:val="header"/>
    <w:basedOn w:val="Normal"/>
    <w:link w:val="En-tteCar"/>
    <w:rsid w:val="008955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95596"/>
    <w:rPr>
      <w:rFonts w:ascii="Amerigo BT" w:hAnsi="Amerigo BT"/>
      <w:sz w:val="22"/>
      <w:szCs w:val="22"/>
      <w:lang w:val="en-GB" w:eastAsia="fr-FR"/>
    </w:rPr>
  </w:style>
  <w:style w:type="paragraph" w:styleId="Pieddepage">
    <w:name w:val="footer"/>
    <w:basedOn w:val="Normal"/>
    <w:link w:val="PieddepageCar"/>
    <w:rsid w:val="008955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95596"/>
    <w:rPr>
      <w:rFonts w:ascii="Amerigo BT" w:hAnsi="Amerigo BT"/>
      <w:sz w:val="22"/>
      <w:szCs w:val="22"/>
      <w:lang w:val="en-GB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880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80696"/>
    <w:rPr>
      <w:rFonts w:ascii="Courier New" w:hAnsi="Courier New" w:cs="Courier New"/>
      <w:lang w:val="fr-FR" w:eastAsia="fr-FR"/>
    </w:rPr>
  </w:style>
  <w:style w:type="character" w:customStyle="1" w:styleId="ParagraphedelisteCar">
    <w:name w:val="Paragraphe de liste Car"/>
    <w:aliases w:val="Para 0 Car,Párrafo de lista1 Car,Paragrafo elenco1 Car,CV-Style-Enumeration Car,Lista viñetas Car,Llista Nivell1 Car,Lista de nivel 1 Car,Paragraphe de liste PBLH Car,BULLET 1 Car,List Bulletized Car,List Paragraph Char Char Car"/>
    <w:basedOn w:val="Policepardfaut"/>
    <w:link w:val="Paragraphedeliste"/>
    <w:uiPriority w:val="34"/>
    <w:locked/>
    <w:rsid w:val="002E78E2"/>
    <w:rPr>
      <w:rFonts w:ascii="Amerigo BT" w:hAnsi="Amerigo BT"/>
      <w:sz w:val="22"/>
      <w:szCs w:val="22"/>
      <w:lang w:val="en-GB" w:eastAsia="fr-FR"/>
    </w:rPr>
  </w:style>
  <w:style w:type="character" w:styleId="lev">
    <w:name w:val="Strong"/>
    <w:basedOn w:val="Policepardfaut"/>
    <w:uiPriority w:val="22"/>
    <w:qFormat/>
    <w:rsid w:val="005968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40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B5092"/>
                    <w:bottom w:val="none" w:sz="0" w:space="0" w:color="auto"/>
                    <w:right w:val="single" w:sz="6" w:space="0" w:color="0B5092"/>
                  </w:divBdr>
                  <w:divsChild>
                    <w:div w:id="16049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86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7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93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23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993054">
                                              <w:marLeft w:val="120"/>
                                              <w:marRight w:val="12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81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44669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685224">
                                                          <w:marLeft w:val="60"/>
                                                          <w:marRight w:val="-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63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484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634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rizon2020.gouv.fr/cid153155/recherches-offres-competences-pour-appel-green-deal.html" TargetMode="External"/><Relationship Id="rId13" Type="http://schemas.openxmlformats.org/officeDocument/2006/relationships/hyperlink" Target="https://www.horizon2020.gouv.fr/cid153155/recherches-offres-competences-pour-appel-green-deal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horizon2020.gouv.fr/cid153155/recherches-offres-competences-pour-appel-green-deal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horizon2020.gouv.fr/cid153155/recherches-offres-competences-pour-appel-green-deal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horizon2020.gouv.fr/cid153155/recherches-offres-competences-pour-appel-green-deal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orizon2020.gouv.fr/cid153155/recherches-offres-competences-pour-appel-green-deal.html" TargetMode="External"/><Relationship Id="rId14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1267</Words>
  <Characters>6972</Characters>
  <Application>Microsoft Office Word</Application>
  <DocSecurity>0</DocSecurity>
  <Lines>58</Lines>
  <Paragraphs>16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Project information</vt:lpstr>
      <vt:lpstr>Project information</vt:lpstr>
      <vt:lpstr>Project information</vt:lpstr>
      <vt:lpstr>Project information</vt:lpstr>
    </vt:vector>
  </TitlesOfParts>
  <Company>iserd</Company>
  <LinksUpToDate>false</LinksUpToDate>
  <CharactersWithSpaces>8223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information</dc:title>
  <dc:creator>orly</dc:creator>
  <cp:lastModifiedBy>Arbaretier Emmanuel</cp:lastModifiedBy>
  <cp:revision>3</cp:revision>
  <cp:lastPrinted>2009-07-23T09:36:00Z</cp:lastPrinted>
  <dcterms:created xsi:type="dcterms:W3CDTF">2020-09-10T15:38:00Z</dcterms:created>
  <dcterms:modified xsi:type="dcterms:W3CDTF">2020-09-10T15:41:00Z</dcterms:modified>
</cp:coreProperties>
</file>