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(DD-MM-YY)</w:t>
      </w:r>
    </w:p>
    <w:p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33004">
        <w:tc>
          <w:tcPr>
            <w:tcW w:w="9576" w:type="dxa"/>
          </w:tcPr>
          <w:p w:rsidR="00F707D9" w:rsidRPr="00AB0435" w:rsidRDefault="00F707D9" w:rsidP="00F33004">
            <w:pPr>
              <w:rPr>
                <w:rFonts w:ascii="Arial" w:hAnsi="Arial" w:cs="Arial"/>
                <w:b/>
                <w:sz w:val="20"/>
                <w:szCs w:val="20"/>
              </w:rPr>
            </w:pPr>
          </w:p>
          <w:p w:rsidR="00F707D9" w:rsidRPr="00AB0435" w:rsidRDefault="00880696" w:rsidP="00C245B7">
            <w:pPr>
              <w:pStyle w:val="Paragraphedeliste"/>
              <w:rPr>
                <w:rFonts w:ascii="Arial" w:hAnsi="Arial" w:cs="Arial"/>
                <w:b/>
                <w:sz w:val="20"/>
                <w:szCs w:val="20"/>
              </w:rPr>
            </w:pPr>
            <w:r>
              <w:rPr>
                <w:rFonts w:ascii="Arial" w:hAnsi="Arial" w:cs="Arial"/>
                <w:b/>
                <w:sz w:val="20"/>
                <w:szCs w:val="20"/>
              </w:rPr>
              <w:t>LC-GD-</w:t>
            </w:r>
            <w:r w:rsidR="00C245B7">
              <w:rPr>
                <w:rFonts w:ascii="Arial" w:hAnsi="Arial" w:cs="Arial"/>
                <w:b/>
                <w:sz w:val="20"/>
                <w:szCs w:val="20"/>
              </w:rPr>
              <w:t>6-1-2020-Testing and demonstrating systemic innovations in support of the Farm-to-Fork Strategy</w:t>
            </w:r>
          </w:p>
        </w:tc>
      </w:tr>
    </w:tbl>
    <w:p w:rsidR="00F707D9" w:rsidRDefault="00F707D9" w:rsidP="00F707D9">
      <w:pPr>
        <w:rPr>
          <w:rFonts w:ascii="Arial" w:hAnsi="Arial" w:cs="Arial"/>
          <w:b/>
          <w:sz w:val="24"/>
          <w:szCs w:val="24"/>
        </w:rPr>
      </w:pPr>
    </w:p>
    <w:p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F86E41" w:rsidTr="00F33004">
        <w:tc>
          <w:tcPr>
            <w:tcW w:w="9576" w:type="dxa"/>
          </w:tcPr>
          <w:p w:rsidR="00F707D9" w:rsidRPr="00AB0435" w:rsidRDefault="00F707D9" w:rsidP="00F33004">
            <w:pPr>
              <w:rPr>
                <w:rFonts w:ascii="Arial" w:hAnsi="Arial" w:cs="Arial"/>
                <w:b/>
                <w:sz w:val="20"/>
                <w:szCs w:val="20"/>
              </w:rPr>
            </w:pPr>
          </w:p>
          <w:p w:rsidR="00F707D9" w:rsidRDefault="00F707D9" w:rsidP="00F33004">
            <w:pPr>
              <w:rPr>
                <w:rFonts w:ascii="Arial" w:hAnsi="Arial" w:cs="Arial"/>
                <w:b/>
                <w:sz w:val="20"/>
                <w:szCs w:val="20"/>
                <w:lang w:val="en-US"/>
              </w:rPr>
            </w:pPr>
            <w:r>
              <w:rPr>
                <w:rFonts w:ascii="Arial" w:hAnsi="Arial" w:cs="Arial"/>
                <w:b/>
                <w:sz w:val="20"/>
                <w:szCs w:val="20"/>
                <w:lang w:val="en-US"/>
              </w:rPr>
              <w:t>(describe the objectives, activities, partners requested and their skills)</w:t>
            </w:r>
          </w:p>
          <w:p w:rsidR="00F707D9" w:rsidRPr="00F86E41" w:rsidRDefault="00F707D9" w:rsidP="00F33004">
            <w:pPr>
              <w:rPr>
                <w:rFonts w:ascii="Arial" w:hAnsi="Arial" w:cs="Arial"/>
                <w:b/>
                <w:sz w:val="20"/>
                <w:szCs w:val="20"/>
                <w:lang w:val="en-US"/>
              </w:rPr>
            </w:pPr>
          </w:p>
          <w:p w:rsidR="00F707D9" w:rsidRPr="00F86E41" w:rsidRDefault="00F707D9" w:rsidP="00F33004">
            <w:pPr>
              <w:rPr>
                <w:rFonts w:ascii="Arial" w:hAnsi="Arial" w:cs="Arial"/>
                <w:b/>
                <w:sz w:val="20"/>
                <w:szCs w:val="20"/>
                <w:lang w:val="en-US"/>
              </w:rPr>
            </w:pPr>
          </w:p>
        </w:tc>
      </w:tr>
    </w:tbl>
    <w:p w:rsidR="00B16670" w:rsidRPr="00DD5D3D" w:rsidRDefault="00B16670" w:rsidP="00880696">
      <w:pPr>
        <w:pStyle w:val="PrformatHTML"/>
        <w:rPr>
          <w:rFonts w:ascii="Arial" w:hAnsi="Arial" w:cs="Arial"/>
          <w:b/>
          <w:color w:val="FF0000"/>
          <w:sz w:val="24"/>
          <w:szCs w:val="24"/>
          <w:lang w:val="en-US"/>
        </w:rPr>
      </w:pPr>
    </w:p>
    <w:p w:rsidR="00B16670" w:rsidRPr="00DD5D3D" w:rsidRDefault="00B16670" w:rsidP="00B16670">
      <w:pPr>
        <w:pStyle w:val="Prformat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 xml:space="preserve">apply </w:t>
      </w:r>
      <w:proofErr w:type="gramStart"/>
      <w:r w:rsidRPr="00B16670">
        <w:rPr>
          <w:rFonts w:ascii="Arial" w:hAnsi="Arial" w:cs="Arial"/>
          <w:b/>
          <w:sz w:val="24"/>
          <w:szCs w:val="24"/>
          <w:lang w:val="en-GB"/>
        </w:rPr>
        <w:t>as</w:t>
      </w:r>
      <w:r w:rsidRPr="00DD5D3D">
        <w:rPr>
          <w:rFonts w:ascii="Arial" w:hAnsi="Arial" w:cs="Arial"/>
          <w:b/>
          <w:sz w:val="24"/>
          <w:szCs w:val="24"/>
          <w:lang w:val="en-US"/>
        </w:rPr>
        <w:t> ? </w:t>
      </w:r>
      <w:proofErr w:type="gramEnd"/>
      <w:r w:rsidRPr="00DD5D3D">
        <w:rPr>
          <w:rFonts w:ascii="Arial" w:hAnsi="Arial" w:cs="Arial"/>
          <w:b/>
          <w:sz w:val="24"/>
          <w:szCs w:val="24"/>
          <w:lang w:val="en-US"/>
        </w:rPr>
        <w:t xml:space="preserve">: </w:t>
      </w:r>
    </w:p>
    <w:p w:rsidR="008D1B93" w:rsidRDefault="008D1B93" w:rsidP="008D1B93">
      <w:pPr>
        <w:pStyle w:val="PrformatHTML"/>
        <w:rPr>
          <w:rFonts w:ascii="Arial" w:hAnsi="Arial" w:cs="Arial"/>
          <w:b/>
          <w:lang w:val="en-US"/>
        </w:rPr>
      </w:pPr>
      <w:r w:rsidRPr="00B16670">
        <w:rPr>
          <w:rFonts w:ascii="Arial" w:hAnsi="Arial" w:cs="Arial"/>
          <w:b/>
          <w:lang w:val="en-US"/>
        </w:rPr>
        <w:t>Coordinator:</w:t>
      </w:r>
      <w:r w:rsidR="00B16670">
        <w:rPr>
          <w:rFonts w:ascii="Arial" w:hAnsi="Arial" w:cs="Arial"/>
          <w:b/>
          <w:lang w:val="en-US"/>
        </w:rPr>
        <w:t xml:space="preserve"> No</w:t>
      </w:r>
      <w:r w:rsidRPr="008D1B93">
        <w:rPr>
          <w:rFonts w:ascii="Arial" w:hAnsi="Arial" w:cs="Arial"/>
          <w:b/>
          <w:lang w:val="en-US"/>
        </w:rPr>
        <w:t xml:space="preserve"> </w:t>
      </w:r>
    </w:p>
    <w:p w:rsidR="008D1B93" w:rsidRPr="00B16670" w:rsidRDefault="008D1B93" w:rsidP="008D1B93">
      <w:pPr>
        <w:pStyle w:val="PrformatHTML"/>
        <w:rPr>
          <w:rFonts w:ascii="Arial" w:hAnsi="Arial" w:cs="Arial"/>
          <w:b/>
          <w:lang w:val="en-US"/>
        </w:rPr>
      </w:pPr>
      <w:r w:rsidRPr="00B16670">
        <w:rPr>
          <w:rFonts w:ascii="Arial" w:hAnsi="Arial" w:cs="Arial"/>
          <w:b/>
          <w:lang w:val="en-US"/>
        </w:rPr>
        <w:t>Participant</w:t>
      </w:r>
      <w:r>
        <w:rPr>
          <w:rFonts w:ascii="Arial" w:hAnsi="Arial" w:cs="Arial"/>
          <w:b/>
          <w:lang w:val="en-US"/>
        </w:rPr>
        <w:t>: Yes</w:t>
      </w:r>
    </w:p>
    <w:p w:rsidR="00B16670" w:rsidRPr="00B16670" w:rsidRDefault="00B16670" w:rsidP="00880696">
      <w:pPr>
        <w:pStyle w:val="PrformatHTML"/>
        <w:rPr>
          <w:rFonts w:ascii="Arial" w:hAnsi="Arial" w:cs="Arial"/>
          <w:b/>
          <w:lang w:val="en-US"/>
        </w:rPr>
      </w:pPr>
    </w:p>
    <w:p w:rsidR="00B16670" w:rsidRPr="00DD5D3D" w:rsidRDefault="00B16670" w:rsidP="00880696">
      <w:pPr>
        <w:pStyle w:val="PrformatHTML"/>
        <w:rPr>
          <w:rFonts w:ascii="Arial" w:hAnsi="Arial" w:cs="Arial"/>
          <w:b/>
          <w:color w:val="FF0000"/>
          <w:sz w:val="24"/>
          <w:szCs w:val="24"/>
          <w:lang w:val="en-US"/>
        </w:rPr>
      </w:pPr>
    </w:p>
    <w:p w:rsidR="00880696" w:rsidRPr="00DD5D3D" w:rsidRDefault="00F707D9" w:rsidP="00880696">
      <w:pPr>
        <w:pStyle w:val="Prformat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33004">
        <w:tc>
          <w:tcPr>
            <w:tcW w:w="9576" w:type="dxa"/>
          </w:tcPr>
          <w:p w:rsidR="00F707D9" w:rsidRDefault="00880696" w:rsidP="00F33004">
            <w:pPr>
              <w:rPr>
                <w:rFonts w:ascii="Arial" w:hAnsi="Arial" w:cs="Arial"/>
                <w:b/>
                <w:sz w:val="20"/>
                <w:szCs w:val="20"/>
              </w:rPr>
            </w:pPr>
            <w:proofErr w:type="spellStart"/>
            <w:r>
              <w:rPr>
                <w:rFonts w:ascii="Arial" w:hAnsi="Arial" w:cs="Arial"/>
                <w:b/>
                <w:sz w:val="20"/>
                <w:szCs w:val="20"/>
              </w:rPr>
              <w:t>Xxxxxxxxx</w:t>
            </w:r>
            <w:proofErr w:type="spellEnd"/>
          </w:p>
          <w:p w:rsidR="00880696" w:rsidRPr="00914087" w:rsidRDefault="00880696" w:rsidP="00F33004">
            <w:pPr>
              <w:rPr>
                <w:rFonts w:ascii="Arial" w:hAnsi="Arial" w:cs="Arial"/>
                <w:b/>
                <w:sz w:val="20"/>
                <w:szCs w:val="20"/>
              </w:rPr>
            </w:pPr>
          </w:p>
          <w:p w:rsidR="00F707D9" w:rsidRPr="00AB0435" w:rsidRDefault="00880696" w:rsidP="00F33004">
            <w:pPr>
              <w:rPr>
                <w:rFonts w:ascii="Arial" w:hAnsi="Arial" w:cs="Arial"/>
                <w:b/>
                <w:sz w:val="20"/>
                <w:szCs w:val="20"/>
              </w:rPr>
            </w:pPr>
            <w:r>
              <w:rPr>
                <w:rFonts w:ascii="Arial" w:hAnsi="Arial" w:cs="Arial"/>
                <w:b/>
                <w:sz w:val="20"/>
                <w:szCs w:val="20"/>
              </w:rPr>
              <w:t xml:space="preserve">+ key words : </w:t>
            </w:r>
          </w:p>
        </w:tc>
      </w:tr>
    </w:tbl>
    <w:p w:rsidR="00880696" w:rsidRDefault="00880696" w:rsidP="00880696">
      <w:pPr>
        <w:pStyle w:val="PrformatHTML"/>
        <w:rPr>
          <w:rFonts w:ascii="Arial" w:hAnsi="Arial" w:cs="Arial"/>
          <w:b/>
          <w:sz w:val="24"/>
          <w:szCs w:val="24"/>
        </w:rPr>
      </w:pPr>
    </w:p>
    <w:p w:rsidR="00F707D9" w:rsidRPr="00DD5D3D" w:rsidRDefault="008E17A2" w:rsidP="00880696">
      <w:pPr>
        <w:pStyle w:val="Prformat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33004">
        <w:trPr>
          <w:trHeight w:val="788"/>
        </w:trPr>
        <w:tc>
          <w:tcPr>
            <w:tcW w:w="9576" w:type="dxa"/>
          </w:tcPr>
          <w:p w:rsidR="00E20C15" w:rsidRPr="00E20C15" w:rsidRDefault="00E20C15" w:rsidP="00E20C15">
            <w:pPr>
              <w:pStyle w:val="Default"/>
              <w:numPr>
                <w:ilvl w:val="0"/>
                <w:numId w:val="10"/>
              </w:numPr>
              <w:ind w:left="142" w:hanging="284"/>
              <w:rPr>
                <w:rStyle w:val="Lienhypertexte"/>
                <w:rFonts w:eastAsia="Calibri"/>
                <w:b/>
                <w:color w:val="000000"/>
                <w:sz w:val="20"/>
                <w:szCs w:val="20"/>
                <w:u w:val="none"/>
                <w:lang w:val="en-US"/>
              </w:rPr>
            </w:pPr>
            <w:r w:rsidRPr="00E20C15">
              <w:rPr>
                <w:rFonts w:eastAsia="Calibri"/>
                <w:sz w:val="20"/>
                <w:szCs w:val="20"/>
                <w:u w:val="single"/>
                <w:lang w:val="en-US"/>
              </w:rPr>
              <w:t>Subtopic A</w:t>
            </w:r>
            <w:r>
              <w:rPr>
                <w:rFonts w:eastAsia="Calibri"/>
                <w:sz w:val="20"/>
                <w:szCs w:val="20"/>
                <w:lang w:val="en-US"/>
              </w:rPr>
              <w:t xml:space="preserve"> </w:t>
            </w:r>
            <w:r w:rsidRPr="00E20C15">
              <w:rPr>
                <w:rFonts w:eastAsia="Calibri"/>
                <w:sz w:val="20"/>
                <w:szCs w:val="20"/>
                <w:lang w:val="en-US"/>
              </w:rPr>
              <w:sym w:font="Wingdings" w:char="F0E0"/>
            </w:r>
            <w:r>
              <w:rPr>
                <w:rFonts w:eastAsia="Calibri"/>
                <w:sz w:val="20"/>
                <w:szCs w:val="20"/>
                <w:lang w:val="en-US"/>
              </w:rPr>
              <w:t xml:space="preserve"> </w:t>
            </w:r>
            <w:r w:rsidR="00C245B7" w:rsidRPr="00E20C15">
              <w:rPr>
                <w:rFonts w:eastAsia="Calibri"/>
                <w:sz w:val="20"/>
                <w:szCs w:val="20"/>
                <w:lang w:val="en-US"/>
              </w:rPr>
              <w:t xml:space="preserve">The </w:t>
            </w:r>
            <w:proofErr w:type="spellStart"/>
            <w:r w:rsidR="00C245B7" w:rsidRPr="00E20C15">
              <w:rPr>
                <w:rFonts w:eastAsia="Calibri"/>
                <w:sz w:val="20"/>
                <w:szCs w:val="20"/>
                <w:lang w:val="en-US"/>
              </w:rPr>
              <w:t>LEMiRE</w:t>
            </w:r>
            <w:proofErr w:type="spellEnd"/>
            <w:r>
              <w:rPr>
                <w:rFonts w:eastAsia="Calibri"/>
                <w:sz w:val="20"/>
                <w:szCs w:val="20"/>
                <w:lang w:val="en-US"/>
              </w:rPr>
              <w:t xml:space="preserve"> (</w:t>
            </w:r>
            <w:hyperlink r:id="rId7" w:history="1">
              <w:r w:rsidRPr="00E20C15">
                <w:rPr>
                  <w:rStyle w:val="Lienhypertexte"/>
                  <w:rFonts w:eastAsia="Calibri"/>
                  <w:sz w:val="20"/>
                  <w:szCs w:val="20"/>
                  <w:lang w:val="en-US"/>
                </w:rPr>
                <w:t>DRF/BIAM</w:t>
              </w:r>
            </w:hyperlink>
            <w:r>
              <w:rPr>
                <w:rFonts w:eastAsia="Calibri"/>
                <w:sz w:val="20"/>
                <w:szCs w:val="20"/>
                <w:lang w:val="en-US"/>
              </w:rPr>
              <w:t>)</w:t>
            </w:r>
            <w:r w:rsidR="00C245B7" w:rsidRPr="00E20C15">
              <w:rPr>
                <w:rFonts w:eastAsia="Calibri"/>
                <w:sz w:val="20"/>
                <w:szCs w:val="20"/>
                <w:lang w:val="en-US"/>
              </w:rPr>
              <w:t xml:space="preserve"> is involved in </w:t>
            </w:r>
            <w:r w:rsidR="00C245B7" w:rsidRPr="00E20C15">
              <w:rPr>
                <w:rFonts w:eastAsia="Calibri"/>
                <w:b/>
                <w:sz w:val="20"/>
                <w:szCs w:val="20"/>
                <w:lang w:val="en-US"/>
              </w:rPr>
              <w:t>improving plant tolerance to water stress</w:t>
            </w:r>
            <w:r w:rsidR="00C245B7" w:rsidRPr="00E20C15">
              <w:rPr>
                <w:rFonts w:eastAsia="Calibri"/>
                <w:sz w:val="20"/>
                <w:szCs w:val="20"/>
                <w:lang w:val="en-US"/>
              </w:rPr>
              <w:t xml:space="preserve"> through the integration of exopolysaccharide (EPS) producing bacteria that improve soil structure, water retention and thus the water and mineral supply to plants. The transformation of root exudates by the PSE-producing bacteria may also </w:t>
            </w:r>
            <w:r w:rsidR="00C245B7" w:rsidRPr="00E20C15">
              <w:rPr>
                <w:rFonts w:eastAsia="Calibri"/>
                <w:b/>
                <w:sz w:val="20"/>
                <w:szCs w:val="20"/>
                <w:lang w:val="en-US"/>
              </w:rPr>
              <w:t>contribute to the storage of carbon in the soil.</w:t>
            </w:r>
            <w:r>
              <w:rPr>
                <w:rFonts w:eastAsia="Calibri"/>
                <w:b/>
                <w:sz w:val="20"/>
                <w:szCs w:val="20"/>
                <w:lang w:val="en-US"/>
              </w:rPr>
              <w:t xml:space="preserve"> </w:t>
            </w:r>
            <w:r w:rsidRPr="00E20C15">
              <w:rPr>
                <w:rFonts w:eastAsia="Calibri"/>
                <w:i/>
                <w:sz w:val="20"/>
                <w:szCs w:val="20"/>
                <w:lang w:val="en-GB"/>
              </w:rPr>
              <w:t xml:space="preserve">Main contact person: Wafa ACHOUAK </w:t>
            </w:r>
            <w:hyperlink r:id="rId8" w:history="1">
              <w:r w:rsidRPr="00FF2622">
                <w:rPr>
                  <w:rStyle w:val="Lienhypertexte"/>
                  <w:b/>
                  <w:sz w:val="20"/>
                  <w:lang w:val="en-GB" w:eastAsia="fr-FR"/>
                </w:rPr>
                <w:t>wafa.achouak@cea.fr</w:t>
              </w:r>
            </w:hyperlink>
          </w:p>
          <w:p w:rsidR="00E20C15" w:rsidRDefault="00E20C15" w:rsidP="00E20C15">
            <w:pPr>
              <w:pStyle w:val="Default"/>
              <w:ind w:left="142"/>
              <w:rPr>
                <w:rFonts w:eastAsia="Calibri"/>
                <w:b/>
                <w:sz w:val="20"/>
                <w:szCs w:val="20"/>
                <w:lang w:val="en-US"/>
              </w:rPr>
            </w:pPr>
          </w:p>
          <w:p w:rsidR="00E20C15" w:rsidRDefault="00E20C15" w:rsidP="00E20C15">
            <w:pPr>
              <w:pStyle w:val="Default"/>
              <w:numPr>
                <w:ilvl w:val="0"/>
                <w:numId w:val="10"/>
              </w:numPr>
              <w:ind w:left="142" w:hanging="284"/>
              <w:rPr>
                <w:rStyle w:val="Lienhypertexte"/>
                <w:b/>
                <w:bCs/>
                <w:color w:val="000000"/>
                <w:sz w:val="20"/>
                <w:szCs w:val="20"/>
                <w:u w:val="none"/>
                <w:lang w:val="en-US"/>
              </w:rPr>
            </w:pPr>
            <w:r w:rsidRPr="00E20C15">
              <w:rPr>
                <w:bCs/>
                <w:sz w:val="20"/>
                <w:szCs w:val="20"/>
                <w:u w:val="single"/>
                <w:lang w:val="en-US"/>
              </w:rPr>
              <w:t>Subtopic A</w:t>
            </w:r>
            <w:r w:rsidRPr="00E20C15">
              <w:rPr>
                <w:bCs/>
                <w:sz w:val="20"/>
                <w:szCs w:val="20"/>
                <w:lang w:val="en-US"/>
              </w:rPr>
              <w:t xml:space="preserve"> </w:t>
            </w:r>
            <w:r w:rsidRPr="00E20C15">
              <w:rPr>
                <w:bCs/>
                <w:sz w:val="20"/>
                <w:szCs w:val="20"/>
                <w:lang w:val="en-US"/>
              </w:rPr>
              <w:sym w:font="Wingdings" w:char="F0E0"/>
            </w:r>
            <w:r>
              <w:rPr>
                <w:b/>
                <w:bCs/>
                <w:sz w:val="20"/>
                <w:szCs w:val="20"/>
                <w:lang w:val="en-US"/>
              </w:rPr>
              <w:t xml:space="preserve"> </w:t>
            </w:r>
            <w:hyperlink r:id="rId9" w:history="1">
              <w:r w:rsidRPr="00E20C15">
                <w:rPr>
                  <w:rStyle w:val="Lienhypertexte"/>
                  <w:sz w:val="20"/>
                  <w:szCs w:val="20"/>
                  <w:lang w:val="en-GB"/>
                </w:rPr>
                <w:t>DRF/ LSCE/Archives&amp;Traceurs</w:t>
              </w:r>
            </w:hyperlink>
            <w:r>
              <w:rPr>
                <w:sz w:val="20"/>
                <w:szCs w:val="20"/>
                <w:lang w:val="en-GB"/>
              </w:rPr>
              <w:t>:</w:t>
            </w:r>
            <w:r>
              <w:rPr>
                <w:sz w:val="20"/>
                <w:szCs w:val="20"/>
                <w:lang w:val="en-US"/>
              </w:rPr>
              <w:t xml:space="preserve"> </w:t>
            </w:r>
            <w:r w:rsidRPr="00E20C15">
              <w:rPr>
                <w:b/>
                <w:sz w:val="20"/>
                <w:szCs w:val="20"/>
                <w:lang w:val="en-US"/>
              </w:rPr>
              <w:t>soil science and 14C as a tool</w:t>
            </w:r>
            <w:r>
              <w:rPr>
                <w:sz w:val="20"/>
                <w:szCs w:val="20"/>
                <w:lang w:val="en-US"/>
              </w:rPr>
              <w:t xml:space="preserve"> to evaluate the state of soil health (</w:t>
            </w:r>
            <w:r w:rsidRPr="00E20C15">
              <w:rPr>
                <w:b/>
                <w:sz w:val="20"/>
                <w:szCs w:val="20"/>
                <w:lang w:val="en-US"/>
              </w:rPr>
              <w:t>assessment of soil carbon stock and long-term storage capacities</w:t>
            </w:r>
            <w:r>
              <w:rPr>
                <w:sz w:val="20"/>
                <w:szCs w:val="20"/>
                <w:lang w:val="en-US"/>
              </w:rPr>
              <w:t xml:space="preserve">), the </w:t>
            </w:r>
            <w:r w:rsidRPr="00E20C15">
              <w:rPr>
                <w:b/>
                <w:sz w:val="20"/>
                <w:szCs w:val="20"/>
                <w:lang w:val="en-US"/>
              </w:rPr>
              <w:t>soil history</w:t>
            </w:r>
            <w:r>
              <w:rPr>
                <w:sz w:val="20"/>
                <w:szCs w:val="20"/>
                <w:lang w:val="en-US"/>
              </w:rPr>
              <w:t xml:space="preserve"> and to assess the </w:t>
            </w:r>
            <w:r w:rsidRPr="00E20C15">
              <w:rPr>
                <w:b/>
                <w:sz w:val="20"/>
                <w:szCs w:val="20"/>
                <w:lang w:val="en-US"/>
              </w:rPr>
              <w:t>efficiency over time of restoration methods and/or sustainable agriculture</w:t>
            </w:r>
            <w:r>
              <w:rPr>
                <w:b/>
                <w:sz w:val="20"/>
                <w:szCs w:val="20"/>
                <w:lang w:val="en-US"/>
              </w:rPr>
              <w:t xml:space="preserve"> </w:t>
            </w:r>
            <w:r w:rsidRPr="00E20C15">
              <w:rPr>
                <w:rFonts w:eastAsia="Calibri"/>
                <w:i/>
                <w:sz w:val="20"/>
                <w:szCs w:val="20"/>
                <w:lang w:val="en-GB"/>
              </w:rPr>
              <w:t>Main contact person:</w:t>
            </w:r>
            <w:r>
              <w:rPr>
                <w:sz w:val="20"/>
                <w:szCs w:val="20"/>
                <w:lang w:val="en-GB"/>
              </w:rPr>
              <w:t xml:space="preserve"> </w:t>
            </w:r>
            <w:r w:rsidRPr="00E20C15">
              <w:rPr>
                <w:i/>
                <w:sz w:val="20"/>
                <w:szCs w:val="20"/>
                <w:lang w:val="en-GB"/>
              </w:rPr>
              <w:t>Christine HATTÉ</w:t>
            </w:r>
            <w:r w:rsidRPr="00B71A52">
              <w:rPr>
                <w:lang w:val="en-GB"/>
              </w:rPr>
              <w:t xml:space="preserve"> </w:t>
            </w:r>
            <w:hyperlink r:id="rId10" w:history="1">
              <w:r w:rsidRPr="00FF2622">
                <w:rPr>
                  <w:rStyle w:val="Lienhypertexte"/>
                  <w:b/>
                  <w:sz w:val="20"/>
                  <w:szCs w:val="20"/>
                  <w:lang w:val="en-GB"/>
                </w:rPr>
                <w:t>christine.hatte@lsce.ipsl.fr</w:t>
              </w:r>
            </w:hyperlink>
          </w:p>
          <w:p w:rsidR="00E20C15" w:rsidRDefault="00E20C15" w:rsidP="00E20C15">
            <w:pPr>
              <w:pStyle w:val="Paragraphedeliste"/>
              <w:rPr>
                <w:b/>
                <w:bCs/>
                <w:sz w:val="20"/>
                <w:szCs w:val="20"/>
                <w:lang w:val="en-US"/>
              </w:rPr>
            </w:pPr>
          </w:p>
          <w:p w:rsidR="00E20C15" w:rsidRPr="009A3FA4" w:rsidRDefault="00E20C15" w:rsidP="00E20C15">
            <w:pPr>
              <w:pStyle w:val="Default"/>
              <w:numPr>
                <w:ilvl w:val="0"/>
                <w:numId w:val="10"/>
              </w:numPr>
              <w:ind w:left="142" w:hanging="284"/>
              <w:rPr>
                <w:b/>
                <w:bCs/>
                <w:sz w:val="20"/>
                <w:szCs w:val="20"/>
                <w:lang w:val="en-US"/>
              </w:rPr>
            </w:pPr>
            <w:r w:rsidRPr="00E20C15">
              <w:rPr>
                <w:bCs/>
                <w:sz w:val="20"/>
                <w:szCs w:val="20"/>
                <w:u w:val="single"/>
                <w:lang w:val="en-US"/>
              </w:rPr>
              <w:t>Subtopics A, B, C</w:t>
            </w:r>
            <w:r w:rsidRPr="00E20C15">
              <w:rPr>
                <w:bCs/>
                <w:sz w:val="20"/>
                <w:szCs w:val="20"/>
                <w:lang w:val="en-US"/>
              </w:rPr>
              <w:t xml:space="preserve"> </w:t>
            </w:r>
            <w:r w:rsidRPr="00E20C15">
              <w:rPr>
                <w:bCs/>
                <w:sz w:val="20"/>
                <w:szCs w:val="20"/>
                <w:lang w:val="en-US"/>
              </w:rPr>
              <w:sym w:font="Wingdings" w:char="F0E0"/>
            </w:r>
            <w:r w:rsidRPr="00E20C15">
              <w:rPr>
                <w:bCs/>
                <w:sz w:val="20"/>
                <w:szCs w:val="20"/>
                <w:lang w:val="en-US"/>
              </w:rPr>
              <w:t xml:space="preserve"> </w:t>
            </w:r>
            <w:hyperlink r:id="rId11" w:history="1">
              <w:r w:rsidRPr="009A3FA4">
                <w:rPr>
                  <w:rStyle w:val="Lienhypertexte"/>
                  <w:bCs/>
                  <w:sz w:val="20"/>
                  <w:szCs w:val="20"/>
                  <w:lang w:val="en-US"/>
                </w:rPr>
                <w:t>DRF/LSCE/Cycle&amp;Transfert</w:t>
              </w:r>
            </w:hyperlink>
            <w:r w:rsidRPr="00E20C15">
              <w:rPr>
                <w:bCs/>
                <w:sz w:val="20"/>
                <w:szCs w:val="20"/>
                <w:lang w:val="en-US"/>
              </w:rPr>
              <w:t>:</w:t>
            </w:r>
            <w:r w:rsidRPr="00E20C15">
              <w:rPr>
                <w:b/>
                <w:bCs/>
                <w:sz w:val="20"/>
                <w:szCs w:val="20"/>
                <w:lang w:val="en-US"/>
              </w:rPr>
              <w:t xml:space="preserve"> </w:t>
            </w:r>
            <w:r w:rsidRPr="00E20C15">
              <w:rPr>
                <w:rFonts w:eastAsia="Calibri"/>
                <w:b/>
                <w:sz w:val="20"/>
                <w:szCs w:val="20"/>
                <w:lang w:val="en-US"/>
              </w:rPr>
              <w:t xml:space="preserve">precision farming and decision support </w:t>
            </w:r>
            <w:proofErr w:type="gramStart"/>
            <w:r w:rsidRPr="00E20C15">
              <w:rPr>
                <w:rFonts w:eastAsia="Calibri"/>
                <w:b/>
                <w:sz w:val="20"/>
                <w:szCs w:val="20"/>
                <w:lang w:val="en-US"/>
              </w:rPr>
              <w:t>tools</w:t>
            </w:r>
            <w:r w:rsidRPr="00E20C15">
              <w:rPr>
                <w:rFonts w:eastAsia="Calibri"/>
                <w:b/>
                <w:sz w:val="20"/>
                <w:szCs w:val="20"/>
                <w:u w:val="single"/>
                <w:lang w:val="en-US"/>
              </w:rPr>
              <w:t xml:space="preserve"> </w:t>
            </w:r>
            <w:r w:rsidRPr="00E20C15">
              <w:rPr>
                <w:rFonts w:eastAsia="Calibri"/>
                <w:b/>
                <w:sz w:val="20"/>
                <w:szCs w:val="20"/>
                <w:lang w:val="en-US"/>
              </w:rPr>
              <w:t>:</w:t>
            </w:r>
            <w:proofErr w:type="gramEnd"/>
            <w:r w:rsidRPr="00E20C15">
              <w:rPr>
                <w:rFonts w:eastAsia="Calibri"/>
                <w:b/>
                <w:sz w:val="20"/>
                <w:szCs w:val="20"/>
                <w:lang w:val="en-US"/>
              </w:rPr>
              <w:t xml:space="preserve"> </w:t>
            </w:r>
            <w:r w:rsidRPr="00E20C15">
              <w:rPr>
                <w:rFonts w:ascii="Tahoma" w:hAnsi="Tahoma" w:cs="Tahoma"/>
                <w:color w:val="4E4E4E"/>
                <w:sz w:val="20"/>
                <w:szCs w:val="20"/>
                <w:shd w:val="clear" w:color="auto" w:fill="FFFFFF"/>
                <w:lang w:val="en-GB"/>
              </w:rPr>
              <w:t> </w:t>
            </w:r>
            <w:r w:rsidRPr="00E20C15">
              <w:rPr>
                <w:rFonts w:eastAsia="Calibri"/>
                <w:sz w:val="20"/>
                <w:szCs w:val="20"/>
                <w:lang w:val="en-US"/>
              </w:rPr>
              <w:t xml:space="preserve">the </w:t>
            </w:r>
            <w:r w:rsidRPr="00E20C15">
              <w:rPr>
                <w:rFonts w:eastAsia="Calibri"/>
                <w:b/>
                <w:sz w:val="20"/>
                <w:szCs w:val="20"/>
                <w:lang w:val="en-US"/>
              </w:rPr>
              <w:t xml:space="preserve">upscaling and  </w:t>
            </w:r>
            <w:proofErr w:type="spellStart"/>
            <w:r w:rsidRPr="00E20C15">
              <w:rPr>
                <w:rFonts w:eastAsia="Calibri"/>
                <w:b/>
                <w:sz w:val="20"/>
                <w:szCs w:val="20"/>
                <w:lang w:val="en-US"/>
              </w:rPr>
              <w:t>multicriteria</w:t>
            </w:r>
            <w:proofErr w:type="spellEnd"/>
            <w:r w:rsidRPr="00E20C15">
              <w:rPr>
                <w:rFonts w:eastAsia="Calibri"/>
                <w:b/>
                <w:sz w:val="20"/>
                <w:szCs w:val="20"/>
                <w:lang w:val="en-US"/>
              </w:rPr>
              <w:t xml:space="preserve"> analysis</w:t>
            </w:r>
            <w:r w:rsidRPr="00E20C15">
              <w:rPr>
                <w:rFonts w:eastAsia="Calibri"/>
                <w:sz w:val="20"/>
                <w:szCs w:val="20"/>
                <w:lang w:val="en-US"/>
              </w:rPr>
              <w:t xml:space="preserve"> of the impacts of innovative practices to reduce farm scale </w:t>
            </w:r>
            <w:r w:rsidRPr="009A3FA4">
              <w:rPr>
                <w:rFonts w:eastAsia="Calibri"/>
                <w:sz w:val="20"/>
                <w:szCs w:val="20"/>
                <w:lang w:val="en-US"/>
              </w:rPr>
              <w:t>GHG emissions</w:t>
            </w:r>
            <w:r w:rsidRPr="00E20C15">
              <w:rPr>
                <w:rFonts w:eastAsia="Calibri"/>
                <w:sz w:val="20"/>
                <w:szCs w:val="20"/>
                <w:lang w:val="en-US"/>
              </w:rPr>
              <w:t xml:space="preserve"> is a challenge given that field trials cannot cover all climate regimes, soil types, practices and their effect on all variable. </w:t>
            </w:r>
            <w:r w:rsidR="009A3FA4">
              <w:rPr>
                <w:rFonts w:eastAsia="Calibri"/>
                <w:sz w:val="20"/>
                <w:szCs w:val="20"/>
                <w:lang w:val="en-US"/>
              </w:rPr>
              <w:t>T</w:t>
            </w:r>
            <w:r w:rsidRPr="00E20C15">
              <w:rPr>
                <w:rFonts w:eastAsia="Calibri"/>
                <w:sz w:val="20"/>
                <w:szCs w:val="20"/>
                <w:lang w:val="en-US"/>
              </w:rPr>
              <w:t xml:space="preserve">he </w:t>
            </w:r>
            <w:r w:rsidRPr="009A3FA4">
              <w:rPr>
                <w:rFonts w:eastAsia="Calibri"/>
                <w:b/>
                <w:sz w:val="20"/>
                <w:szCs w:val="20"/>
                <w:lang w:val="en-US"/>
              </w:rPr>
              <w:t>CLAND Convergence Institute</w:t>
            </w:r>
            <w:r w:rsidRPr="00E20C15">
              <w:rPr>
                <w:rFonts w:eastAsia="Calibri"/>
                <w:sz w:val="20"/>
                <w:szCs w:val="20"/>
                <w:lang w:val="en-US"/>
              </w:rPr>
              <w:t xml:space="preserve"> (</w:t>
            </w:r>
            <w:hyperlink r:id="rId12" w:history="1">
              <w:r w:rsidRPr="00E20C15">
                <w:rPr>
                  <w:rStyle w:val="Lienhypertexte"/>
                  <w:rFonts w:eastAsia="Calibri"/>
                  <w:sz w:val="20"/>
                  <w:szCs w:val="20"/>
                  <w:lang w:val="en-US"/>
                </w:rPr>
                <w:t>https://cland.lsce.ipsl.fr</w:t>
              </w:r>
            </w:hyperlink>
            <w:r w:rsidRPr="00E20C15">
              <w:rPr>
                <w:rFonts w:eastAsia="Calibri"/>
                <w:sz w:val="20"/>
                <w:szCs w:val="20"/>
                <w:lang w:val="en-US"/>
              </w:rPr>
              <w:t xml:space="preserve">) regroups 100 researchers from CEA, CNRS, INRAE and </w:t>
            </w:r>
            <w:proofErr w:type="spellStart"/>
            <w:r w:rsidRPr="00E20C15">
              <w:rPr>
                <w:rFonts w:eastAsia="Calibri"/>
                <w:sz w:val="20"/>
                <w:szCs w:val="20"/>
                <w:lang w:val="en-US"/>
              </w:rPr>
              <w:t>AgroParisTech</w:t>
            </w:r>
            <w:proofErr w:type="spellEnd"/>
            <w:r w:rsidRPr="00E20C15">
              <w:rPr>
                <w:rFonts w:eastAsia="Calibri"/>
                <w:sz w:val="20"/>
                <w:szCs w:val="20"/>
                <w:lang w:val="en-US"/>
              </w:rPr>
              <w:t xml:space="preserve"> focused on </w:t>
            </w:r>
            <w:r w:rsidRPr="009A3FA4">
              <w:rPr>
                <w:rFonts w:eastAsia="Calibri"/>
                <w:b/>
                <w:sz w:val="20"/>
                <w:szCs w:val="20"/>
                <w:lang w:val="en-US"/>
              </w:rPr>
              <w:t>agriculture adaptation to global change</w:t>
            </w:r>
            <w:r w:rsidRPr="00E20C15">
              <w:rPr>
                <w:rFonts w:eastAsia="Calibri"/>
                <w:sz w:val="20"/>
                <w:szCs w:val="20"/>
                <w:lang w:val="en-US"/>
              </w:rPr>
              <w:t xml:space="preserve"> </w:t>
            </w:r>
            <w:r w:rsidRPr="009A3FA4">
              <w:rPr>
                <w:rFonts w:eastAsia="Calibri"/>
                <w:b/>
                <w:sz w:val="20"/>
                <w:szCs w:val="20"/>
                <w:lang w:val="en-US"/>
              </w:rPr>
              <w:t>and GHG emissions mitigation from farm to regional and global scale using models and data mining / AI</w:t>
            </w:r>
            <w:r w:rsidRPr="00E20C15">
              <w:rPr>
                <w:rFonts w:eastAsia="Calibri"/>
                <w:sz w:val="20"/>
                <w:szCs w:val="20"/>
                <w:lang w:val="en-US"/>
              </w:rPr>
              <w:t xml:space="preserve">. </w:t>
            </w:r>
            <w:r w:rsidR="009A3FA4">
              <w:rPr>
                <w:rFonts w:eastAsia="Calibri"/>
                <w:sz w:val="20"/>
                <w:szCs w:val="20"/>
                <w:lang w:val="en-US"/>
              </w:rPr>
              <w:t xml:space="preserve">Development of </w:t>
            </w:r>
            <w:r w:rsidRPr="009A3FA4">
              <w:rPr>
                <w:rFonts w:eastAsia="Calibri"/>
                <w:b/>
                <w:sz w:val="20"/>
                <w:szCs w:val="20"/>
                <w:lang w:val="en-US"/>
              </w:rPr>
              <w:t>advanced process based models of soil GHG emissions</w:t>
            </w:r>
            <w:r w:rsidRPr="00E20C15">
              <w:rPr>
                <w:rFonts w:eastAsia="Calibri"/>
                <w:sz w:val="20"/>
                <w:szCs w:val="20"/>
                <w:lang w:val="en-US"/>
              </w:rPr>
              <w:t xml:space="preserve"> including microbial C</w:t>
            </w:r>
            <w:proofErr w:type="gramStart"/>
            <w:r w:rsidRPr="00E20C15">
              <w:rPr>
                <w:rFonts w:eastAsia="Calibri"/>
                <w:sz w:val="20"/>
                <w:szCs w:val="20"/>
                <w:lang w:val="en-US"/>
              </w:rPr>
              <w:t>,N</w:t>
            </w:r>
            <w:proofErr w:type="gramEnd"/>
            <w:r w:rsidRPr="00E20C15">
              <w:rPr>
                <w:rFonts w:eastAsia="Calibri"/>
                <w:sz w:val="20"/>
                <w:szCs w:val="20"/>
                <w:lang w:val="en-US"/>
              </w:rPr>
              <w:t xml:space="preserve">, P processes and the stabilization of soil organic matter through sorption and interactions with mineral soils and dynamic plant inputs and soil physics. Those </w:t>
            </w:r>
            <w:r w:rsidRPr="009A3FA4">
              <w:rPr>
                <w:rFonts w:eastAsia="Calibri"/>
                <w:sz w:val="20"/>
                <w:szCs w:val="20"/>
                <w:lang w:val="en-US"/>
              </w:rPr>
              <w:t>models can be</w:t>
            </w:r>
            <w:r w:rsidRPr="00E20C15">
              <w:rPr>
                <w:rFonts w:eastAsia="Calibri"/>
                <w:sz w:val="20"/>
                <w:szCs w:val="20"/>
                <w:lang w:val="en-US"/>
              </w:rPr>
              <w:t xml:space="preserve"> calibrated from field data (data from the project and data mined from literature) and a) integrated from multifactorial simulations to </w:t>
            </w:r>
            <w:r w:rsidRPr="009A3FA4">
              <w:rPr>
                <w:rFonts w:eastAsia="Calibri"/>
                <w:b/>
                <w:sz w:val="20"/>
                <w:szCs w:val="20"/>
                <w:lang w:val="en-US"/>
              </w:rPr>
              <w:t>provide an integrated assessment of GHG budgets</w:t>
            </w:r>
            <w:r w:rsidRPr="00E20C15">
              <w:rPr>
                <w:rFonts w:eastAsia="Calibri"/>
                <w:sz w:val="20"/>
                <w:szCs w:val="20"/>
                <w:lang w:val="en-US"/>
              </w:rPr>
              <w:t xml:space="preserve"> (CO2, N2O and CH4) </w:t>
            </w:r>
            <w:r w:rsidRPr="009A3FA4">
              <w:rPr>
                <w:rFonts w:eastAsia="Calibri"/>
                <w:b/>
                <w:sz w:val="20"/>
                <w:szCs w:val="20"/>
                <w:lang w:val="en-US"/>
              </w:rPr>
              <w:t>for different practices and their uncertainties</w:t>
            </w:r>
            <w:r w:rsidRPr="00E20C15">
              <w:rPr>
                <w:rFonts w:eastAsia="Calibri"/>
                <w:sz w:val="20"/>
                <w:szCs w:val="20"/>
                <w:lang w:val="en-US"/>
              </w:rPr>
              <w:t xml:space="preserve">, b) integrated across space using </w:t>
            </w:r>
            <w:r w:rsidRPr="009A3FA4">
              <w:rPr>
                <w:rFonts w:eastAsia="Calibri"/>
                <w:b/>
                <w:sz w:val="20"/>
                <w:szCs w:val="20"/>
                <w:lang w:val="en-US"/>
              </w:rPr>
              <w:t>geospatial land use and management data</w:t>
            </w:r>
            <w:r w:rsidRPr="00E20C15">
              <w:rPr>
                <w:rFonts w:eastAsia="Calibri"/>
                <w:sz w:val="20"/>
                <w:szCs w:val="20"/>
                <w:lang w:val="en-US"/>
              </w:rPr>
              <w:t xml:space="preserve"> (across Europe), c) integrated in time for </w:t>
            </w:r>
            <w:r w:rsidRPr="009A3FA4">
              <w:rPr>
                <w:rFonts w:eastAsia="Calibri"/>
                <w:b/>
                <w:sz w:val="20"/>
                <w:szCs w:val="20"/>
                <w:lang w:val="en-US"/>
              </w:rPr>
              <w:t>future scenarios</w:t>
            </w:r>
            <w:r w:rsidRPr="00E20C15">
              <w:rPr>
                <w:rFonts w:eastAsia="Calibri"/>
                <w:sz w:val="20"/>
                <w:szCs w:val="20"/>
                <w:lang w:val="en-US"/>
              </w:rPr>
              <w:t xml:space="preserve"> to address the question of the optimality </w:t>
            </w:r>
            <w:proofErr w:type="spellStart"/>
            <w:r w:rsidRPr="00E20C15">
              <w:rPr>
                <w:rFonts w:eastAsia="Calibri"/>
                <w:sz w:val="20"/>
                <w:szCs w:val="20"/>
                <w:lang w:val="en-US"/>
              </w:rPr>
              <w:t>additionality</w:t>
            </w:r>
            <w:proofErr w:type="spellEnd"/>
            <w:r w:rsidRPr="00E20C15">
              <w:rPr>
                <w:rFonts w:eastAsia="Calibri"/>
                <w:sz w:val="20"/>
                <w:szCs w:val="20"/>
                <w:lang w:val="en-US"/>
              </w:rPr>
              <w:t xml:space="preserve"> and permanence of GHG reductions </w:t>
            </w:r>
            <w:r w:rsidRPr="00E20C15">
              <w:rPr>
                <w:rFonts w:eastAsia="Calibri"/>
                <w:sz w:val="20"/>
                <w:szCs w:val="20"/>
                <w:lang w:val="en-US"/>
              </w:rPr>
              <w:lastRenderedPageBreak/>
              <w:t xml:space="preserve">under future climate conditions. Output of complex models can also be substituted by machine learning or meta-models to derive a </w:t>
            </w:r>
            <w:r w:rsidRPr="009A3FA4">
              <w:rPr>
                <w:rFonts w:eastAsia="Calibri"/>
                <w:b/>
                <w:sz w:val="20"/>
                <w:szCs w:val="20"/>
                <w:lang w:val="en-US"/>
              </w:rPr>
              <w:t>decision support web-based tool</w:t>
            </w:r>
            <w:r w:rsidRPr="00E20C15">
              <w:rPr>
                <w:rFonts w:eastAsia="Calibri"/>
                <w:sz w:val="20"/>
                <w:szCs w:val="20"/>
                <w:lang w:val="en-US"/>
              </w:rPr>
              <w:t xml:space="preserve"> for evaluating the multiple impacts of practices that will be considered in the project</w:t>
            </w:r>
            <w:r w:rsidR="009A3FA4">
              <w:rPr>
                <w:rFonts w:eastAsia="Calibri"/>
                <w:sz w:val="20"/>
                <w:szCs w:val="20"/>
                <w:lang w:val="en-US"/>
              </w:rPr>
              <w:t xml:space="preserve">. </w:t>
            </w:r>
            <w:r w:rsidR="009A3FA4" w:rsidRPr="00E20C15">
              <w:rPr>
                <w:rFonts w:eastAsia="Calibri"/>
                <w:i/>
                <w:sz w:val="20"/>
                <w:szCs w:val="20"/>
                <w:lang w:val="en-GB"/>
              </w:rPr>
              <w:t>Main contact person:</w:t>
            </w:r>
            <w:r w:rsidR="009A3FA4">
              <w:rPr>
                <w:rFonts w:eastAsia="Calibri"/>
                <w:i/>
                <w:sz w:val="20"/>
                <w:szCs w:val="20"/>
                <w:lang w:val="en-GB"/>
              </w:rPr>
              <w:t xml:space="preserve"> </w:t>
            </w:r>
            <w:r w:rsidR="009A3FA4" w:rsidRPr="009A3FA4">
              <w:rPr>
                <w:rFonts w:eastAsia="Calibri"/>
                <w:i/>
                <w:sz w:val="20"/>
                <w:szCs w:val="20"/>
              </w:rPr>
              <w:t>Philippe C</w:t>
            </w:r>
            <w:r w:rsidR="009A3FA4" w:rsidRPr="009A3FA4">
              <w:rPr>
                <w:rFonts w:eastAsia="Calibri"/>
                <w:i/>
                <w:sz w:val="20"/>
                <w:szCs w:val="20"/>
              </w:rPr>
              <w:t>IAIS</w:t>
            </w:r>
            <w:r w:rsidR="009A3FA4" w:rsidRPr="00E54671">
              <w:rPr>
                <w:rFonts w:eastAsia="Calibri"/>
                <w:sz w:val="20"/>
                <w:szCs w:val="20"/>
              </w:rPr>
              <w:t xml:space="preserve"> </w:t>
            </w:r>
            <w:hyperlink r:id="rId13" w:history="1">
              <w:r w:rsidR="009A3FA4" w:rsidRPr="00FF2622">
                <w:rPr>
                  <w:rStyle w:val="Lienhypertexte"/>
                  <w:rFonts w:eastAsia="Calibri"/>
                  <w:b/>
                  <w:sz w:val="20"/>
                  <w:szCs w:val="20"/>
                </w:rPr>
                <w:t>philippe.ciais@cea.fr</w:t>
              </w:r>
            </w:hyperlink>
          </w:p>
          <w:p w:rsidR="009A3FA4" w:rsidRPr="00E20C15" w:rsidRDefault="009A3FA4" w:rsidP="009A3FA4">
            <w:pPr>
              <w:pStyle w:val="Default"/>
              <w:ind w:left="142"/>
              <w:rPr>
                <w:b/>
                <w:bCs/>
                <w:sz w:val="20"/>
                <w:szCs w:val="20"/>
                <w:lang w:val="en-US"/>
              </w:rPr>
            </w:pPr>
          </w:p>
          <w:p w:rsidR="009A3FA4" w:rsidRDefault="009A3FA4" w:rsidP="00FF2622">
            <w:pPr>
              <w:pStyle w:val="Default"/>
              <w:numPr>
                <w:ilvl w:val="0"/>
                <w:numId w:val="10"/>
              </w:numPr>
              <w:ind w:left="142" w:hanging="284"/>
              <w:rPr>
                <w:rStyle w:val="Lienhypertexte"/>
                <w:rFonts w:eastAsia="Calibri"/>
                <w:b/>
                <w:sz w:val="20"/>
                <w:szCs w:val="20"/>
                <w:lang w:val="en-US"/>
              </w:rPr>
            </w:pPr>
            <w:r w:rsidRPr="00E20C15">
              <w:rPr>
                <w:bCs/>
                <w:sz w:val="20"/>
                <w:szCs w:val="20"/>
                <w:u w:val="single"/>
                <w:lang w:val="en-US"/>
              </w:rPr>
              <w:t>Subtopics A, B, C</w:t>
            </w:r>
            <w:r w:rsidRPr="00E20C15">
              <w:rPr>
                <w:bCs/>
                <w:sz w:val="20"/>
                <w:szCs w:val="20"/>
                <w:lang w:val="en-US"/>
              </w:rPr>
              <w:t xml:space="preserve"> </w:t>
            </w:r>
            <w:r w:rsidRPr="00E20C15">
              <w:rPr>
                <w:bCs/>
                <w:sz w:val="20"/>
                <w:szCs w:val="20"/>
                <w:lang w:val="en-US"/>
              </w:rPr>
              <w:sym w:font="Wingdings" w:char="F0E0"/>
            </w:r>
            <w:r>
              <w:rPr>
                <w:bCs/>
                <w:sz w:val="20"/>
                <w:szCs w:val="20"/>
                <w:lang w:val="en-US"/>
              </w:rPr>
              <w:t xml:space="preserve"> </w:t>
            </w:r>
            <w:hyperlink r:id="rId14" w:history="1">
              <w:r w:rsidRPr="009A3FA4">
                <w:rPr>
                  <w:rStyle w:val="Lienhypertexte"/>
                  <w:bCs/>
                  <w:sz w:val="20"/>
                  <w:szCs w:val="20"/>
                  <w:lang w:val="en-US"/>
                </w:rPr>
                <w:t>DRF/LSCE/Climat&amp;Cycle</w:t>
              </w:r>
            </w:hyperlink>
            <w:r>
              <w:rPr>
                <w:bCs/>
                <w:sz w:val="20"/>
                <w:szCs w:val="20"/>
                <w:lang w:val="en-US"/>
              </w:rPr>
              <w:t xml:space="preserve">: </w:t>
            </w:r>
            <w:r w:rsidRPr="00E20C15">
              <w:rPr>
                <w:rFonts w:eastAsia="Calibri"/>
                <w:b/>
                <w:sz w:val="20"/>
                <w:szCs w:val="20"/>
                <w:lang w:val="en-US"/>
              </w:rPr>
              <w:t xml:space="preserve">precision farming and decision support </w:t>
            </w:r>
            <w:proofErr w:type="gramStart"/>
            <w:r w:rsidRPr="00E20C15">
              <w:rPr>
                <w:rFonts w:eastAsia="Calibri"/>
                <w:b/>
                <w:sz w:val="20"/>
                <w:szCs w:val="20"/>
                <w:lang w:val="en-US"/>
              </w:rPr>
              <w:t>tools</w:t>
            </w:r>
            <w:r w:rsidRPr="00E20C15">
              <w:rPr>
                <w:rFonts w:eastAsia="Calibri"/>
                <w:b/>
                <w:sz w:val="20"/>
                <w:szCs w:val="20"/>
                <w:u w:val="single"/>
                <w:lang w:val="en-US"/>
              </w:rPr>
              <w:t xml:space="preserve"> </w:t>
            </w:r>
            <w:r w:rsidRPr="00E20C15">
              <w:rPr>
                <w:rFonts w:eastAsia="Calibri"/>
                <w:b/>
                <w:sz w:val="20"/>
                <w:szCs w:val="20"/>
                <w:lang w:val="en-US"/>
              </w:rPr>
              <w:t>:</w:t>
            </w:r>
            <w:proofErr w:type="gramEnd"/>
            <w:r w:rsidRPr="00E20C15">
              <w:rPr>
                <w:rFonts w:eastAsia="Calibri"/>
                <w:b/>
                <w:sz w:val="20"/>
                <w:szCs w:val="20"/>
                <w:lang w:val="en-US"/>
              </w:rPr>
              <w:t xml:space="preserve"> </w:t>
            </w:r>
            <w:r w:rsidRPr="00E20C15">
              <w:rPr>
                <w:rFonts w:ascii="Tahoma" w:hAnsi="Tahoma" w:cs="Tahoma"/>
                <w:color w:val="4E4E4E"/>
                <w:sz w:val="20"/>
                <w:szCs w:val="20"/>
                <w:shd w:val="clear" w:color="auto" w:fill="FFFFFF"/>
                <w:lang w:val="en-GB"/>
              </w:rPr>
              <w:t> </w:t>
            </w:r>
            <w:r w:rsidRPr="000E642A">
              <w:rPr>
                <w:rFonts w:eastAsia="Calibri"/>
                <w:b/>
                <w:sz w:val="20"/>
                <w:szCs w:val="20"/>
                <w:lang w:val="en-US"/>
              </w:rPr>
              <w:t>Climate extreme and rare events</w:t>
            </w:r>
            <w:r w:rsidRPr="000E642A">
              <w:rPr>
                <w:rFonts w:eastAsia="Calibri"/>
                <w:sz w:val="20"/>
                <w:szCs w:val="20"/>
                <w:lang w:val="en-US"/>
              </w:rPr>
              <w:t> (like heatwaves, cold spells, extreme precipitation or storms) and their </w:t>
            </w:r>
            <w:r w:rsidRPr="000E642A">
              <w:rPr>
                <w:rFonts w:eastAsia="Calibri"/>
                <w:b/>
                <w:sz w:val="20"/>
                <w:szCs w:val="20"/>
                <w:lang w:val="en-US"/>
              </w:rPr>
              <w:t>statistical and mathematical modelling.  Attribution of extreme events</w:t>
            </w:r>
            <w:r w:rsidRPr="000E642A">
              <w:rPr>
                <w:rFonts w:eastAsia="Calibri"/>
                <w:sz w:val="20"/>
                <w:szCs w:val="20"/>
                <w:lang w:val="en-US"/>
              </w:rPr>
              <w:t> (EEA)</w:t>
            </w:r>
            <w:r>
              <w:rPr>
                <w:rFonts w:eastAsia="Calibri"/>
                <w:sz w:val="20"/>
                <w:szCs w:val="20"/>
                <w:lang w:val="en-US"/>
              </w:rPr>
              <w:t>/</w:t>
            </w:r>
            <w:r w:rsidRPr="000E642A">
              <w:rPr>
                <w:rFonts w:eastAsia="Calibri"/>
                <w:sz w:val="20"/>
                <w:szCs w:val="20"/>
                <w:lang w:val="en-US"/>
              </w:rPr>
              <w:t xml:space="preserve"> "</w:t>
            </w:r>
            <w:r w:rsidRPr="000E642A">
              <w:rPr>
                <w:rFonts w:eastAsia="Calibri"/>
                <w:b/>
                <w:sz w:val="20"/>
                <w:szCs w:val="20"/>
                <w:lang w:val="en-US"/>
              </w:rPr>
              <w:t>conditional attribution</w:t>
            </w:r>
            <w:r w:rsidRPr="000E642A">
              <w:rPr>
                <w:rFonts w:eastAsia="Calibri"/>
                <w:sz w:val="20"/>
                <w:szCs w:val="20"/>
                <w:lang w:val="en-US"/>
              </w:rPr>
              <w:t xml:space="preserve">", i.e. how the probability of an event is affected by </w:t>
            </w:r>
            <w:proofErr w:type="spellStart"/>
            <w:r w:rsidRPr="000E642A">
              <w:rPr>
                <w:rFonts w:eastAsia="Calibri"/>
                <w:sz w:val="20"/>
                <w:szCs w:val="20"/>
                <w:lang w:val="en-US"/>
              </w:rPr>
              <w:t>forcings</w:t>
            </w:r>
            <w:proofErr w:type="spellEnd"/>
            <w:r w:rsidRPr="000E642A">
              <w:rPr>
                <w:rFonts w:eastAsia="Calibri"/>
                <w:sz w:val="20"/>
                <w:szCs w:val="20"/>
                <w:lang w:val="en-US"/>
              </w:rPr>
              <w:t xml:space="preserve"> (anthropogenic or not</w:t>
            </w:r>
            <w:r>
              <w:rPr>
                <w:rFonts w:eastAsia="Calibri"/>
                <w:sz w:val="20"/>
                <w:szCs w:val="20"/>
                <w:lang w:val="en-US"/>
              </w:rPr>
              <w:t>) with</w:t>
            </w:r>
            <w:r w:rsidRPr="000E642A">
              <w:rPr>
                <w:rFonts w:eastAsia="Calibri"/>
                <w:sz w:val="20"/>
                <w:szCs w:val="20"/>
                <w:lang w:val="en-US"/>
              </w:rPr>
              <w:t xml:space="preserve"> focus on the relation between the atmospheric circulation and the observable on which the extreme is detected (e.g. cumulated precipitation, average temperature, max temperature...) and look at recurrence properties of atmospheric patterns, and how those properties can change. One of the outcomes of this research on the properties of the atmospheric circulation</w:t>
            </w:r>
            <w:r w:rsidR="00CC3324" w:rsidRPr="000E642A">
              <w:rPr>
                <w:rFonts w:eastAsia="Calibri"/>
                <w:sz w:val="20"/>
                <w:szCs w:val="20"/>
                <w:lang w:val="en-US"/>
              </w:rPr>
              <w:t> is</w:t>
            </w:r>
            <w:r w:rsidRPr="000E642A">
              <w:rPr>
                <w:rFonts w:eastAsia="Calibri"/>
                <w:sz w:val="20"/>
                <w:szCs w:val="20"/>
                <w:lang w:val="en-US"/>
              </w:rPr>
              <w:t xml:space="preserve"> the development of </w:t>
            </w:r>
            <w:r w:rsidRPr="000E642A">
              <w:rPr>
                <w:rFonts w:eastAsia="Calibri"/>
                <w:b/>
                <w:sz w:val="20"/>
                <w:szCs w:val="20"/>
                <w:lang w:val="en-US"/>
              </w:rPr>
              <w:t>stochastic weather generators</w:t>
            </w:r>
            <w:r w:rsidRPr="000E642A">
              <w:rPr>
                <w:rFonts w:eastAsia="Calibri"/>
                <w:sz w:val="20"/>
                <w:szCs w:val="20"/>
                <w:lang w:val="en-US"/>
              </w:rPr>
              <w:t xml:space="preserve"> that sample the invariant measure of an underlying attractor. This allows simulating large ensembles of climate sequences, with various hypotheses of external climate </w:t>
            </w:r>
            <w:proofErr w:type="spellStart"/>
            <w:r w:rsidRPr="000E642A">
              <w:rPr>
                <w:rFonts w:eastAsia="Calibri"/>
                <w:sz w:val="20"/>
                <w:szCs w:val="20"/>
                <w:lang w:val="en-US"/>
              </w:rPr>
              <w:t>forcings</w:t>
            </w:r>
            <w:proofErr w:type="spellEnd"/>
            <w:r w:rsidRPr="000E642A">
              <w:rPr>
                <w:rFonts w:eastAsia="Calibri"/>
                <w:sz w:val="20"/>
                <w:szCs w:val="20"/>
                <w:lang w:val="en-US"/>
              </w:rPr>
              <w:t>.</w:t>
            </w:r>
            <w:r w:rsidRPr="00E20C15">
              <w:rPr>
                <w:rFonts w:eastAsia="Calibri"/>
                <w:i/>
                <w:sz w:val="20"/>
                <w:szCs w:val="20"/>
                <w:lang w:val="en-GB"/>
              </w:rPr>
              <w:t xml:space="preserve"> </w:t>
            </w:r>
            <w:r w:rsidRPr="00E20C15">
              <w:rPr>
                <w:rFonts w:eastAsia="Calibri"/>
                <w:i/>
                <w:sz w:val="20"/>
                <w:szCs w:val="20"/>
                <w:lang w:val="en-GB"/>
              </w:rPr>
              <w:t xml:space="preserve">Main contact </w:t>
            </w:r>
            <w:proofErr w:type="spellStart"/>
            <w:r w:rsidRPr="00E20C15">
              <w:rPr>
                <w:rFonts w:eastAsia="Calibri"/>
                <w:i/>
                <w:sz w:val="20"/>
                <w:szCs w:val="20"/>
                <w:lang w:val="en-GB"/>
              </w:rPr>
              <w:t>person:</w:t>
            </w:r>
            <w:r>
              <w:rPr>
                <w:rFonts w:eastAsia="Calibri"/>
                <w:i/>
                <w:sz w:val="20"/>
                <w:szCs w:val="20"/>
                <w:lang w:val="en-GB"/>
              </w:rPr>
              <w:t>Pascal</w:t>
            </w:r>
            <w:proofErr w:type="spellEnd"/>
            <w:r>
              <w:rPr>
                <w:rFonts w:eastAsia="Calibri"/>
                <w:i/>
                <w:sz w:val="20"/>
                <w:szCs w:val="20"/>
                <w:lang w:val="en-GB"/>
              </w:rPr>
              <w:t xml:space="preserve"> YIOU </w:t>
            </w:r>
            <w:hyperlink r:id="rId15" w:history="1">
              <w:r w:rsidRPr="00F84769">
                <w:rPr>
                  <w:rStyle w:val="Lienhypertexte"/>
                  <w:rFonts w:eastAsia="Calibri"/>
                  <w:b/>
                  <w:sz w:val="20"/>
                  <w:szCs w:val="20"/>
                  <w:lang w:val="en-US"/>
                </w:rPr>
                <w:t>pascal.yiou@lsce.ipsl.fr</w:t>
              </w:r>
            </w:hyperlink>
          </w:p>
          <w:p w:rsidR="009A3FA4" w:rsidRPr="000E642A" w:rsidRDefault="009A3FA4" w:rsidP="009A3FA4">
            <w:pPr>
              <w:pStyle w:val="Default"/>
              <w:rPr>
                <w:rFonts w:eastAsia="Calibri"/>
                <w:sz w:val="20"/>
                <w:szCs w:val="20"/>
                <w:lang w:val="en-US"/>
              </w:rPr>
            </w:pPr>
          </w:p>
          <w:p w:rsidR="009249B5" w:rsidRPr="009249B5" w:rsidRDefault="00FF2622" w:rsidP="009249B5">
            <w:pPr>
              <w:pStyle w:val="Default"/>
              <w:numPr>
                <w:ilvl w:val="0"/>
                <w:numId w:val="10"/>
              </w:numPr>
              <w:ind w:left="142" w:hanging="284"/>
              <w:rPr>
                <w:b/>
                <w:bCs/>
                <w:sz w:val="20"/>
                <w:szCs w:val="20"/>
                <w:lang w:val="en-US"/>
              </w:rPr>
            </w:pPr>
            <w:r w:rsidRPr="00CC3324">
              <w:rPr>
                <w:bCs/>
                <w:sz w:val="20"/>
                <w:szCs w:val="20"/>
                <w:u w:val="single"/>
                <w:lang w:val="en-US"/>
              </w:rPr>
              <w:t>Subtopic C</w:t>
            </w:r>
            <w:r w:rsidRPr="00CC3324">
              <w:rPr>
                <w:bCs/>
                <w:sz w:val="20"/>
                <w:szCs w:val="20"/>
                <w:lang w:val="en-US"/>
              </w:rPr>
              <w:t xml:space="preserve"> </w:t>
            </w:r>
            <w:r w:rsidRPr="00CC3324">
              <w:rPr>
                <w:bCs/>
                <w:sz w:val="20"/>
                <w:szCs w:val="20"/>
                <w:lang w:val="en-US"/>
              </w:rPr>
              <w:sym w:font="Wingdings" w:char="F0E0"/>
            </w:r>
            <w:r>
              <w:rPr>
                <w:b/>
                <w:bCs/>
                <w:sz w:val="20"/>
                <w:szCs w:val="20"/>
                <w:lang w:val="en-US"/>
              </w:rPr>
              <w:t xml:space="preserve"> </w:t>
            </w:r>
            <w:r w:rsidR="00CC3324" w:rsidRPr="00CC3324">
              <w:rPr>
                <w:bCs/>
                <w:sz w:val="20"/>
                <w:szCs w:val="20"/>
                <w:lang w:val="en-US"/>
              </w:rPr>
              <w:t xml:space="preserve">At </w:t>
            </w:r>
            <w:hyperlink r:id="rId16" w:history="1">
              <w:r w:rsidRPr="00CC3324">
                <w:rPr>
                  <w:rStyle w:val="Lienhypertexte"/>
                  <w:bCs/>
                  <w:sz w:val="20"/>
                  <w:szCs w:val="20"/>
                  <w:lang w:val="en-US"/>
                </w:rPr>
                <w:t>DRF/IRAMIS/NIMBE/LIONS</w:t>
              </w:r>
            </w:hyperlink>
            <w:r w:rsidR="00CC3324">
              <w:rPr>
                <w:b/>
                <w:bCs/>
                <w:sz w:val="20"/>
                <w:szCs w:val="20"/>
                <w:lang w:val="en-US"/>
              </w:rPr>
              <w:t xml:space="preserve"> </w:t>
            </w:r>
            <w:r w:rsidR="00CC3324">
              <w:rPr>
                <w:rFonts w:eastAsia="Calibri"/>
                <w:sz w:val="20"/>
                <w:szCs w:val="20"/>
                <w:lang w:val="en-US"/>
              </w:rPr>
              <w:t>w</w:t>
            </w:r>
            <w:r w:rsidRPr="00807EA1">
              <w:rPr>
                <w:rFonts w:eastAsia="Calibri"/>
                <w:sz w:val="20"/>
                <w:szCs w:val="20"/>
                <w:lang w:val="en-US"/>
              </w:rPr>
              <w:t xml:space="preserve">e have developed a </w:t>
            </w:r>
            <w:proofErr w:type="spellStart"/>
            <w:r w:rsidRPr="009249B5">
              <w:rPr>
                <w:rFonts w:eastAsia="Calibri"/>
                <w:b/>
                <w:sz w:val="20"/>
                <w:szCs w:val="20"/>
                <w:lang w:val="en-US"/>
              </w:rPr>
              <w:t>nanoclay</w:t>
            </w:r>
            <w:proofErr w:type="spellEnd"/>
            <w:r w:rsidRPr="009249B5">
              <w:rPr>
                <w:rFonts w:eastAsia="Calibri"/>
                <w:b/>
                <w:sz w:val="20"/>
                <w:szCs w:val="20"/>
                <w:lang w:val="en-US"/>
              </w:rPr>
              <w:t xml:space="preserve"> able to stabilize the oxidative power of H2O2</w:t>
            </w:r>
            <w:r w:rsidRPr="00807EA1">
              <w:rPr>
                <w:rFonts w:eastAsia="Calibri"/>
                <w:sz w:val="20"/>
                <w:szCs w:val="20"/>
                <w:lang w:val="en-US"/>
              </w:rPr>
              <w:t xml:space="preserve">. It also forms a </w:t>
            </w:r>
            <w:r w:rsidRPr="009249B5">
              <w:rPr>
                <w:rFonts w:eastAsia="Calibri"/>
                <w:b/>
                <w:sz w:val="20"/>
                <w:szCs w:val="20"/>
                <w:lang w:val="en-US"/>
              </w:rPr>
              <w:t>film on leafs</w:t>
            </w:r>
            <w:r w:rsidRPr="00807EA1">
              <w:rPr>
                <w:rFonts w:eastAsia="Calibri"/>
                <w:sz w:val="20"/>
                <w:szCs w:val="20"/>
                <w:lang w:val="en-US"/>
              </w:rPr>
              <w:t xml:space="preserve">. We have started exploring the use of this </w:t>
            </w:r>
            <w:r w:rsidRPr="009249B5">
              <w:rPr>
                <w:rFonts w:eastAsia="Calibri"/>
                <w:b/>
                <w:sz w:val="20"/>
                <w:szCs w:val="20"/>
                <w:lang w:val="en-US"/>
              </w:rPr>
              <w:t>nanomaterial as a potential solution to replace harmful copper</w:t>
            </w:r>
            <w:r w:rsidRPr="00807EA1">
              <w:rPr>
                <w:rFonts w:eastAsia="Calibri"/>
                <w:sz w:val="20"/>
                <w:szCs w:val="20"/>
                <w:lang w:val="en-US"/>
              </w:rPr>
              <w:t xml:space="preserve"> based products in the vine industry</w:t>
            </w:r>
            <w:r w:rsidR="009249B5">
              <w:rPr>
                <w:rFonts w:eastAsia="Calibri"/>
                <w:sz w:val="20"/>
                <w:szCs w:val="20"/>
                <w:lang w:val="en-US"/>
              </w:rPr>
              <w:t xml:space="preserve">. </w:t>
            </w:r>
            <w:r w:rsidR="009249B5" w:rsidRPr="00E20C15">
              <w:rPr>
                <w:rFonts w:eastAsia="Calibri"/>
                <w:i/>
                <w:sz w:val="20"/>
                <w:szCs w:val="20"/>
                <w:lang w:val="en-GB"/>
              </w:rPr>
              <w:t>Main contact person:</w:t>
            </w:r>
            <w:r w:rsidR="009249B5">
              <w:rPr>
                <w:rFonts w:eastAsia="Calibri"/>
                <w:i/>
                <w:sz w:val="20"/>
                <w:szCs w:val="20"/>
                <w:lang w:val="en-GB"/>
              </w:rPr>
              <w:t xml:space="preserve"> </w:t>
            </w:r>
            <w:r w:rsidR="009249B5" w:rsidRPr="009249B5">
              <w:rPr>
                <w:rFonts w:eastAsia="Calibri"/>
                <w:i/>
                <w:sz w:val="20"/>
                <w:szCs w:val="20"/>
                <w:lang w:val="en-US"/>
              </w:rPr>
              <w:t>Antoine T</w:t>
            </w:r>
            <w:r w:rsidR="009249B5">
              <w:rPr>
                <w:rFonts w:eastAsia="Calibri"/>
                <w:i/>
                <w:sz w:val="20"/>
                <w:szCs w:val="20"/>
                <w:lang w:val="en-US"/>
              </w:rPr>
              <w:t>HILL</w:t>
            </w:r>
            <w:r w:rsidR="009249B5" w:rsidRPr="00807EA1">
              <w:rPr>
                <w:rFonts w:eastAsia="Calibri"/>
                <w:b/>
                <w:sz w:val="20"/>
                <w:szCs w:val="20"/>
                <w:lang w:val="en-US"/>
              </w:rPr>
              <w:t xml:space="preserve"> </w:t>
            </w:r>
            <w:hyperlink r:id="rId17" w:history="1">
              <w:r w:rsidR="009249B5" w:rsidRPr="00807EA1">
                <w:rPr>
                  <w:rStyle w:val="Lienhypertexte"/>
                  <w:rFonts w:eastAsia="Calibri"/>
                  <w:b/>
                  <w:sz w:val="20"/>
                  <w:szCs w:val="20"/>
                  <w:lang w:val="en-US"/>
                </w:rPr>
                <w:t>antoine.thill@cea.fr</w:t>
              </w:r>
            </w:hyperlink>
          </w:p>
          <w:p w:rsidR="009249B5" w:rsidRPr="00E20C15" w:rsidRDefault="009249B5" w:rsidP="009249B5">
            <w:pPr>
              <w:pStyle w:val="Default"/>
              <w:rPr>
                <w:b/>
                <w:bCs/>
                <w:sz w:val="20"/>
                <w:szCs w:val="20"/>
                <w:lang w:val="en-US"/>
              </w:rPr>
            </w:pPr>
          </w:p>
          <w:p w:rsidR="009249B5" w:rsidRPr="0002055E" w:rsidRDefault="009249B5" w:rsidP="009249B5">
            <w:pPr>
              <w:pStyle w:val="Default"/>
              <w:numPr>
                <w:ilvl w:val="0"/>
                <w:numId w:val="11"/>
              </w:numPr>
              <w:ind w:left="142" w:hanging="284"/>
              <w:rPr>
                <w:rFonts w:ascii="Times New Roman" w:hAnsi="Times New Roman" w:cs="Times New Roman"/>
                <w:sz w:val="22"/>
                <w:szCs w:val="22"/>
                <w:lang w:val="en-US"/>
              </w:rPr>
            </w:pPr>
            <w:r w:rsidRPr="00CC3324">
              <w:rPr>
                <w:bCs/>
                <w:sz w:val="20"/>
                <w:szCs w:val="20"/>
                <w:u w:val="single"/>
                <w:lang w:val="en-US"/>
              </w:rPr>
              <w:t>Subtopic C</w:t>
            </w:r>
            <w:r w:rsidRPr="00CC3324">
              <w:rPr>
                <w:bCs/>
                <w:sz w:val="20"/>
                <w:szCs w:val="20"/>
                <w:lang w:val="en-US"/>
              </w:rPr>
              <w:t xml:space="preserve"> </w:t>
            </w:r>
            <w:r w:rsidRPr="00CC3324">
              <w:rPr>
                <w:bCs/>
                <w:sz w:val="20"/>
                <w:szCs w:val="20"/>
                <w:lang w:val="en-US"/>
              </w:rPr>
              <w:sym w:font="Wingdings" w:char="F0E0"/>
            </w:r>
            <w:r>
              <w:rPr>
                <w:bCs/>
                <w:sz w:val="20"/>
                <w:szCs w:val="20"/>
                <w:lang w:val="en-US"/>
              </w:rPr>
              <w:t xml:space="preserve"> The </w:t>
            </w:r>
            <w:proofErr w:type="spellStart"/>
            <w:r>
              <w:rPr>
                <w:bCs/>
                <w:sz w:val="20"/>
                <w:szCs w:val="20"/>
                <w:lang w:val="en-US"/>
              </w:rPr>
              <w:t>LMiRE</w:t>
            </w:r>
            <w:proofErr w:type="spellEnd"/>
            <w:r>
              <w:rPr>
                <w:bCs/>
                <w:sz w:val="20"/>
                <w:szCs w:val="20"/>
                <w:lang w:val="en-US"/>
              </w:rPr>
              <w:t xml:space="preserve"> (</w:t>
            </w:r>
            <w:hyperlink r:id="rId18" w:history="1">
              <w:r w:rsidRPr="00E20C15">
                <w:rPr>
                  <w:rStyle w:val="Lienhypertexte"/>
                  <w:rFonts w:eastAsia="Calibri"/>
                  <w:sz w:val="20"/>
                  <w:szCs w:val="20"/>
                  <w:lang w:val="en-US"/>
                </w:rPr>
                <w:t>DRF/BIAM</w:t>
              </w:r>
            </w:hyperlink>
            <w:r>
              <w:rPr>
                <w:bCs/>
                <w:sz w:val="20"/>
                <w:szCs w:val="20"/>
                <w:lang w:val="en-US"/>
              </w:rPr>
              <w:t xml:space="preserve">) </w:t>
            </w:r>
            <w:r w:rsidRPr="0002055E">
              <w:rPr>
                <w:rFonts w:ascii="Times New Roman" w:hAnsi="Times New Roman" w:cs="Times New Roman"/>
                <w:sz w:val="22"/>
                <w:szCs w:val="22"/>
                <w:lang w:val="en-US"/>
              </w:rPr>
              <w:t xml:space="preserve">brings together researchers in microbiology, molecular biology, ecology, plant-bacteria interactions and bioinformatics. Studies are conducted at microbial community, cell and molecular levels using multidisciplinary approaches. Research in </w:t>
            </w:r>
            <w:proofErr w:type="spellStart"/>
            <w:r w:rsidRPr="0002055E">
              <w:rPr>
                <w:rFonts w:ascii="Times New Roman" w:hAnsi="Times New Roman" w:cs="Times New Roman"/>
                <w:bCs/>
                <w:sz w:val="22"/>
                <w:szCs w:val="22"/>
                <w:lang w:val="en-US"/>
              </w:rPr>
              <w:t>LEMiRE</w:t>
            </w:r>
            <w:proofErr w:type="spellEnd"/>
            <w:r w:rsidRPr="0002055E">
              <w:rPr>
                <w:rFonts w:ascii="Times New Roman" w:hAnsi="Times New Roman" w:cs="Times New Roman"/>
                <w:b/>
                <w:bCs/>
                <w:sz w:val="22"/>
                <w:szCs w:val="22"/>
                <w:lang w:val="en-US"/>
              </w:rPr>
              <w:t xml:space="preserve"> </w:t>
            </w:r>
            <w:r w:rsidRPr="0002055E">
              <w:rPr>
                <w:rFonts w:ascii="Times New Roman" w:hAnsi="Times New Roman" w:cs="Times New Roman"/>
                <w:sz w:val="22"/>
                <w:szCs w:val="22"/>
                <w:lang w:val="en-US"/>
              </w:rPr>
              <w:t xml:space="preserve">is devoted to the study of the interactions between plants and </w:t>
            </w:r>
            <w:proofErr w:type="spellStart"/>
            <w:r w:rsidRPr="0002055E">
              <w:rPr>
                <w:rFonts w:ascii="Times New Roman" w:hAnsi="Times New Roman" w:cs="Times New Roman"/>
                <w:sz w:val="22"/>
                <w:szCs w:val="22"/>
                <w:lang w:val="en-US"/>
              </w:rPr>
              <w:t>phytobeneficial</w:t>
            </w:r>
            <w:proofErr w:type="spellEnd"/>
            <w:r w:rsidRPr="0002055E">
              <w:rPr>
                <w:rFonts w:ascii="Times New Roman" w:hAnsi="Times New Roman" w:cs="Times New Roman"/>
                <w:sz w:val="22"/>
                <w:szCs w:val="22"/>
                <w:lang w:val="en-US"/>
              </w:rPr>
              <w:t xml:space="preserve"> bacteria and on the role of small non-coding RNAs in adaptive response of root-associated bacteria to withstand environmental fluctuations. </w:t>
            </w:r>
            <w:proofErr w:type="spellStart"/>
            <w:r w:rsidRPr="0002055E">
              <w:rPr>
                <w:rFonts w:ascii="Times New Roman" w:hAnsi="Times New Roman" w:cs="Times New Roman"/>
                <w:bCs/>
                <w:sz w:val="22"/>
                <w:szCs w:val="22"/>
                <w:lang w:val="en-US"/>
              </w:rPr>
              <w:t>LEMiRE</w:t>
            </w:r>
            <w:proofErr w:type="spellEnd"/>
            <w:r w:rsidRPr="0002055E">
              <w:rPr>
                <w:rFonts w:ascii="Times New Roman" w:hAnsi="Times New Roman" w:cs="Times New Roman"/>
                <w:b/>
                <w:bCs/>
                <w:sz w:val="22"/>
                <w:szCs w:val="22"/>
                <w:lang w:val="en-US"/>
              </w:rPr>
              <w:t xml:space="preserve"> </w:t>
            </w:r>
            <w:r w:rsidRPr="0002055E">
              <w:rPr>
                <w:rFonts w:ascii="Times New Roman" w:hAnsi="Times New Roman" w:cs="Times New Roman"/>
                <w:sz w:val="22"/>
                <w:szCs w:val="22"/>
                <w:lang w:val="en-US"/>
              </w:rPr>
              <w:t xml:space="preserve">has extensive experience in </w:t>
            </w:r>
            <w:r w:rsidRPr="003F40FE">
              <w:rPr>
                <w:rFonts w:ascii="Times New Roman" w:hAnsi="Times New Roman" w:cs="Times New Roman"/>
                <w:b/>
                <w:sz w:val="22"/>
                <w:szCs w:val="22"/>
                <w:lang w:val="en-US"/>
              </w:rPr>
              <w:t xml:space="preserve">microbial ecology </w:t>
            </w:r>
            <w:r w:rsidRPr="0002055E">
              <w:rPr>
                <w:rFonts w:ascii="Times New Roman" w:hAnsi="Times New Roman" w:cs="Times New Roman"/>
                <w:sz w:val="22"/>
                <w:szCs w:val="22"/>
                <w:lang w:val="en-US"/>
              </w:rPr>
              <w:t xml:space="preserve">and has developed </w:t>
            </w:r>
            <w:r w:rsidRPr="003F40FE">
              <w:rPr>
                <w:rFonts w:ascii="Times New Roman" w:hAnsi="Times New Roman" w:cs="Times New Roman"/>
                <w:b/>
                <w:sz w:val="22"/>
                <w:szCs w:val="22"/>
                <w:lang w:val="en-US"/>
              </w:rPr>
              <w:t>various programs on the characterization of bacterial communities’ structure and functions in various environments</w:t>
            </w:r>
            <w:r w:rsidRPr="0002055E">
              <w:rPr>
                <w:rFonts w:ascii="Times New Roman" w:hAnsi="Times New Roman" w:cs="Times New Roman"/>
                <w:sz w:val="22"/>
                <w:szCs w:val="22"/>
                <w:lang w:val="en-US"/>
              </w:rPr>
              <w:t xml:space="preserve">. The team has gained experience in </w:t>
            </w:r>
            <w:r w:rsidRPr="003F40FE">
              <w:rPr>
                <w:rFonts w:ascii="Times New Roman" w:hAnsi="Times New Roman" w:cs="Times New Roman"/>
                <w:b/>
                <w:sz w:val="22"/>
                <w:szCs w:val="22"/>
                <w:lang w:val="en-US"/>
              </w:rPr>
              <w:t>exploiting the potential of microbial diversity for sustainable solutions in crop protection against disease and pests</w:t>
            </w:r>
            <w:r w:rsidRPr="0002055E">
              <w:rPr>
                <w:rFonts w:ascii="Times New Roman" w:hAnsi="Times New Roman" w:cs="Times New Roman"/>
                <w:sz w:val="22"/>
                <w:szCs w:val="22"/>
                <w:lang w:val="en-US"/>
              </w:rPr>
              <w:t xml:space="preserve"> in the frame of two project:</w:t>
            </w:r>
          </w:p>
          <w:p w:rsidR="009249B5" w:rsidRPr="0002055E" w:rsidRDefault="009249B5" w:rsidP="009249B5">
            <w:pPr>
              <w:pStyle w:val="Default"/>
              <w:rPr>
                <w:rFonts w:ascii="Times New Roman" w:hAnsi="Times New Roman" w:cs="Times New Roman"/>
                <w:sz w:val="22"/>
                <w:szCs w:val="22"/>
                <w:lang w:val="en-US"/>
              </w:rPr>
            </w:pPr>
            <w:r w:rsidRPr="0002055E">
              <w:rPr>
                <w:rFonts w:ascii="Times New Roman" w:hAnsi="Times New Roman" w:cs="Times New Roman"/>
                <w:b/>
                <w:bCs/>
                <w:sz w:val="22"/>
                <w:szCs w:val="22"/>
                <w:lang w:val="en-US"/>
              </w:rPr>
              <w:t xml:space="preserve">DIETETIC </w:t>
            </w:r>
            <w:r w:rsidRPr="0002055E">
              <w:rPr>
                <w:rFonts w:ascii="Times New Roman" w:hAnsi="Times New Roman" w:cs="Times New Roman"/>
                <w:sz w:val="22"/>
                <w:szCs w:val="22"/>
                <w:lang w:val="en-US"/>
              </w:rPr>
              <w:t>(</w:t>
            </w:r>
            <w:r w:rsidRPr="0002055E">
              <w:rPr>
                <w:rFonts w:ascii="Times New Roman" w:hAnsi="Times New Roman" w:cs="Times New Roman"/>
                <w:b/>
                <w:bCs/>
                <w:sz w:val="22"/>
                <w:szCs w:val="22"/>
                <w:lang w:val="en-US"/>
              </w:rPr>
              <w:t xml:space="preserve">GNIS) </w:t>
            </w:r>
            <w:r w:rsidRPr="0002055E">
              <w:rPr>
                <w:rFonts w:ascii="Times New Roman" w:hAnsi="Times New Roman" w:cs="Times New Roman"/>
                <w:sz w:val="22"/>
                <w:szCs w:val="22"/>
                <w:lang w:val="en-US"/>
              </w:rPr>
              <w:t xml:space="preserve">Bacterial genomes sequencing and exploration via </w:t>
            </w:r>
            <w:r w:rsidRPr="0002055E">
              <w:rPr>
                <w:rFonts w:ascii="Times New Roman" w:hAnsi="Times New Roman" w:cs="Times New Roman"/>
                <w:i/>
                <w:iCs/>
                <w:sz w:val="22"/>
                <w:szCs w:val="22"/>
                <w:lang w:val="en-US"/>
              </w:rPr>
              <w:t xml:space="preserve">in </w:t>
            </w:r>
            <w:proofErr w:type="spellStart"/>
            <w:r w:rsidRPr="0002055E">
              <w:rPr>
                <w:rFonts w:ascii="Times New Roman" w:hAnsi="Times New Roman" w:cs="Times New Roman"/>
                <w:i/>
                <w:iCs/>
                <w:sz w:val="22"/>
                <w:szCs w:val="22"/>
                <w:lang w:val="en-US"/>
              </w:rPr>
              <w:t>silico</w:t>
            </w:r>
            <w:proofErr w:type="spellEnd"/>
            <w:r w:rsidRPr="0002055E">
              <w:rPr>
                <w:rFonts w:ascii="Times New Roman" w:hAnsi="Times New Roman" w:cs="Times New Roman"/>
                <w:i/>
                <w:iCs/>
                <w:sz w:val="22"/>
                <w:szCs w:val="22"/>
                <w:lang w:val="en-US"/>
              </w:rPr>
              <w:t xml:space="preserve"> </w:t>
            </w:r>
            <w:r w:rsidRPr="0002055E">
              <w:rPr>
                <w:rFonts w:ascii="Times New Roman" w:hAnsi="Times New Roman" w:cs="Times New Roman"/>
                <w:sz w:val="22"/>
                <w:szCs w:val="22"/>
                <w:lang w:val="en-US"/>
              </w:rPr>
              <w:t xml:space="preserve">screening of insecticidal molecules against corn </w:t>
            </w:r>
            <w:proofErr w:type="spellStart"/>
            <w:r w:rsidRPr="0002055E">
              <w:rPr>
                <w:rFonts w:ascii="Times New Roman" w:hAnsi="Times New Roman" w:cs="Times New Roman"/>
                <w:i/>
                <w:iCs/>
                <w:sz w:val="22"/>
                <w:szCs w:val="22"/>
                <w:lang w:val="en-US"/>
              </w:rPr>
              <w:t>Diabrotica</w:t>
            </w:r>
            <w:proofErr w:type="spellEnd"/>
            <w:r w:rsidRPr="0002055E">
              <w:rPr>
                <w:rFonts w:ascii="Times New Roman" w:hAnsi="Times New Roman" w:cs="Times New Roman"/>
                <w:i/>
                <w:iCs/>
                <w:sz w:val="22"/>
                <w:szCs w:val="22"/>
                <w:lang w:val="en-US"/>
              </w:rPr>
              <w:t xml:space="preserve"> </w:t>
            </w:r>
            <w:r w:rsidRPr="0002055E">
              <w:rPr>
                <w:rFonts w:ascii="Times New Roman" w:hAnsi="Times New Roman" w:cs="Times New Roman"/>
                <w:sz w:val="22"/>
                <w:szCs w:val="22"/>
                <w:lang w:val="en-US"/>
              </w:rPr>
              <w:t xml:space="preserve">larvae. </w:t>
            </w:r>
          </w:p>
          <w:p w:rsidR="009249B5" w:rsidRDefault="009249B5" w:rsidP="009249B5">
            <w:pPr>
              <w:pStyle w:val="Default"/>
              <w:rPr>
                <w:sz w:val="20"/>
                <w:szCs w:val="20"/>
                <w:lang w:val="en-US"/>
              </w:rPr>
            </w:pPr>
            <w:proofErr w:type="gramStart"/>
            <w:r w:rsidRPr="0002055E">
              <w:rPr>
                <w:b/>
                <w:bCs/>
                <w:sz w:val="20"/>
                <w:szCs w:val="20"/>
                <w:lang w:val="en-US"/>
              </w:rPr>
              <w:t xml:space="preserve">MOPAD </w:t>
            </w:r>
            <w:r w:rsidRPr="0002055E">
              <w:rPr>
                <w:sz w:val="20"/>
                <w:szCs w:val="20"/>
                <w:lang w:val="en-US"/>
              </w:rPr>
              <w:t xml:space="preserve"> (</w:t>
            </w:r>
            <w:proofErr w:type="gramEnd"/>
            <w:r w:rsidRPr="0002055E">
              <w:rPr>
                <w:b/>
                <w:bCs/>
                <w:sz w:val="20"/>
                <w:szCs w:val="20"/>
                <w:lang w:val="en-US"/>
              </w:rPr>
              <w:t>BPI-France) </w:t>
            </w:r>
            <w:r w:rsidRPr="0002055E">
              <w:rPr>
                <w:bCs/>
                <w:sz w:val="20"/>
                <w:szCs w:val="20"/>
                <w:lang w:val="en-US"/>
              </w:rPr>
              <w:t xml:space="preserve">: </w:t>
            </w:r>
            <w:r w:rsidRPr="0002055E">
              <w:rPr>
                <w:sz w:val="20"/>
                <w:szCs w:val="20"/>
                <w:lang w:val="en-US"/>
              </w:rPr>
              <w:t xml:space="preserve">Biological control agents based on microorganisms to protect common wheat against </w:t>
            </w:r>
            <w:proofErr w:type="spellStart"/>
            <w:r w:rsidRPr="0002055E">
              <w:rPr>
                <w:i/>
                <w:iCs/>
                <w:sz w:val="20"/>
                <w:szCs w:val="20"/>
                <w:lang w:val="en-US"/>
              </w:rPr>
              <w:t>Fusarium</w:t>
            </w:r>
            <w:proofErr w:type="spellEnd"/>
            <w:r w:rsidRPr="0002055E">
              <w:rPr>
                <w:i/>
                <w:iCs/>
                <w:sz w:val="20"/>
                <w:szCs w:val="20"/>
                <w:lang w:val="en-US"/>
              </w:rPr>
              <w:t xml:space="preserve"> </w:t>
            </w:r>
            <w:r w:rsidRPr="0002055E">
              <w:rPr>
                <w:sz w:val="20"/>
                <w:szCs w:val="20"/>
                <w:lang w:val="en-US"/>
              </w:rPr>
              <w:t xml:space="preserve">head blight. </w:t>
            </w:r>
          </w:p>
          <w:p w:rsidR="009249B5" w:rsidRPr="00E20C15" w:rsidRDefault="009249B5" w:rsidP="009249B5">
            <w:pPr>
              <w:pStyle w:val="Default"/>
              <w:rPr>
                <w:rStyle w:val="Lienhypertexte"/>
                <w:rFonts w:eastAsia="Calibri"/>
                <w:b/>
                <w:color w:val="000000"/>
                <w:sz w:val="20"/>
                <w:szCs w:val="20"/>
                <w:u w:val="none"/>
                <w:lang w:val="en-US"/>
              </w:rPr>
            </w:pPr>
            <w:r w:rsidRPr="00E20C15">
              <w:rPr>
                <w:rFonts w:eastAsia="Calibri"/>
                <w:i/>
                <w:sz w:val="20"/>
                <w:szCs w:val="20"/>
                <w:lang w:val="en-GB"/>
              </w:rPr>
              <w:t xml:space="preserve">Main contact person: Wafa ACHOUAK </w:t>
            </w:r>
            <w:hyperlink r:id="rId19" w:history="1">
              <w:r w:rsidRPr="00FF2622">
                <w:rPr>
                  <w:rStyle w:val="Lienhypertexte"/>
                  <w:b/>
                  <w:sz w:val="20"/>
                  <w:lang w:val="en-GB" w:eastAsia="fr-FR"/>
                </w:rPr>
                <w:t>wafa.achouak@cea.fr</w:t>
              </w:r>
            </w:hyperlink>
          </w:p>
          <w:p w:rsidR="009249B5" w:rsidRPr="0002055E" w:rsidRDefault="009249B5" w:rsidP="009249B5">
            <w:pPr>
              <w:pStyle w:val="Default"/>
              <w:rPr>
                <w:b/>
                <w:bCs/>
                <w:sz w:val="20"/>
                <w:szCs w:val="20"/>
                <w:lang w:val="en-US"/>
              </w:rPr>
            </w:pPr>
          </w:p>
          <w:p w:rsidR="00BC5C11" w:rsidRDefault="00E945F4" w:rsidP="00BC5C11">
            <w:pPr>
              <w:pStyle w:val="Paragraphedeliste"/>
              <w:numPr>
                <w:ilvl w:val="0"/>
                <w:numId w:val="12"/>
              </w:numPr>
              <w:ind w:left="142" w:hanging="284"/>
            </w:pPr>
            <w:r w:rsidRPr="00BC5C11">
              <w:rPr>
                <w:rFonts w:ascii="Arial" w:eastAsiaTheme="minorHAnsi" w:hAnsi="Arial" w:cs="Arial"/>
                <w:bCs/>
                <w:color w:val="000000"/>
                <w:sz w:val="20"/>
                <w:szCs w:val="20"/>
                <w:u w:val="single"/>
                <w:lang w:val="en-US" w:eastAsia="en-US"/>
              </w:rPr>
              <w:t>Subtopic C</w:t>
            </w:r>
            <w:r w:rsidRPr="00BC5C11">
              <w:rPr>
                <w:b/>
                <w:bCs/>
                <w:sz w:val="20"/>
                <w:szCs w:val="20"/>
                <w:lang w:val="en-US"/>
              </w:rPr>
              <w:t xml:space="preserve"> </w:t>
            </w:r>
            <w:r w:rsidRPr="00E945F4">
              <w:rPr>
                <w:lang w:val="en-US"/>
              </w:rPr>
              <w:sym w:font="Wingdings" w:char="F0E0"/>
            </w:r>
            <w:r w:rsidRPr="00BC5C11">
              <w:rPr>
                <w:bCs/>
                <w:sz w:val="20"/>
                <w:szCs w:val="20"/>
                <w:lang w:val="en-US"/>
              </w:rPr>
              <w:t xml:space="preserve"> </w:t>
            </w:r>
            <w:r w:rsidRPr="00BC5C11">
              <w:rPr>
                <w:rFonts w:ascii="Arial" w:eastAsia="Calibri" w:hAnsi="Arial" w:cs="Arial"/>
                <w:bCs/>
                <w:color w:val="000000"/>
                <w:sz w:val="20"/>
                <w:szCs w:val="20"/>
                <w:lang w:val="en-US" w:eastAsia="en-US"/>
              </w:rPr>
              <w:t>At I2BC(</w:t>
            </w:r>
            <w:hyperlink r:id="rId20" w:history="1">
              <w:r w:rsidRPr="00BA0CEA">
                <w:rPr>
                  <w:rStyle w:val="Lienhypertexte"/>
                  <w:rFonts w:ascii="Arial" w:eastAsia="Calibri" w:hAnsi="Arial" w:cs="Arial"/>
                  <w:bCs/>
                  <w:sz w:val="20"/>
                  <w:szCs w:val="20"/>
                  <w:lang w:val="en-US" w:eastAsia="en-US"/>
                </w:rPr>
                <w:t>DRF/JOLIOT/I2BC</w:t>
              </w:r>
            </w:hyperlink>
            <w:r w:rsidRPr="00BC5C11">
              <w:rPr>
                <w:rFonts w:ascii="Arial" w:eastAsia="Calibri" w:hAnsi="Arial" w:cs="Arial"/>
                <w:bCs/>
                <w:color w:val="000000"/>
                <w:sz w:val="20"/>
                <w:szCs w:val="20"/>
                <w:lang w:val="en-US" w:eastAsia="en-US"/>
              </w:rPr>
              <w:t>), the “</w:t>
            </w:r>
            <w:r w:rsidRPr="00BC5C11">
              <w:rPr>
                <w:rFonts w:ascii="Arial" w:eastAsia="Calibri" w:hAnsi="Arial" w:cs="Arial"/>
                <w:color w:val="000000"/>
                <w:sz w:val="20"/>
                <w:szCs w:val="20"/>
                <w:lang w:val="en-US" w:eastAsia="en-US"/>
              </w:rPr>
              <w:t>Biochemistry, Biophysics and Structural Biology</w:t>
            </w:r>
            <w:r w:rsidRPr="00BC5C11">
              <w:rPr>
                <w:rFonts w:ascii="Arial" w:eastAsia="Calibri" w:hAnsi="Arial" w:cs="Arial"/>
                <w:b/>
                <w:bCs/>
                <w:color w:val="000000"/>
                <w:sz w:val="20"/>
                <w:szCs w:val="20"/>
                <w:lang w:val="en-US" w:eastAsia="en-US"/>
              </w:rPr>
              <w:t xml:space="preserve">” </w:t>
            </w:r>
            <w:r w:rsidRPr="00BC5C11">
              <w:rPr>
                <w:rFonts w:ascii="Arial" w:eastAsia="Calibri" w:hAnsi="Arial" w:cs="Arial"/>
                <w:bCs/>
                <w:color w:val="000000"/>
                <w:sz w:val="20"/>
                <w:szCs w:val="20"/>
                <w:lang w:val="en-US" w:eastAsia="en-US"/>
              </w:rPr>
              <w:t xml:space="preserve">department is involved in the following activities: </w:t>
            </w:r>
            <w:r w:rsidR="00BC5C11" w:rsidRPr="00BA0CEA">
              <w:rPr>
                <w:b/>
              </w:rPr>
              <w:t>Photosynthetic organism</w:t>
            </w:r>
            <w:r w:rsidR="00BC5C11">
              <w:t xml:space="preserve">; </w:t>
            </w:r>
            <w:r w:rsidR="00BC5C11" w:rsidRPr="00BA0CEA">
              <w:rPr>
                <w:b/>
              </w:rPr>
              <w:t>Bioremediation</w:t>
            </w:r>
            <w:r w:rsidR="00BA0CEA">
              <w:t xml:space="preserve">; </w:t>
            </w:r>
          </w:p>
          <w:p w:rsidR="00BC5C11" w:rsidRDefault="00BC5C11" w:rsidP="00BC5C11">
            <w:r w:rsidRPr="00BA0CEA">
              <w:rPr>
                <w:b/>
              </w:rPr>
              <w:t>Removal of toxic heavy metals from soil or polluted water</w:t>
            </w:r>
            <w:r>
              <w:t xml:space="preserve">;  </w:t>
            </w:r>
            <w:r w:rsidRPr="00BA0CEA">
              <w:rPr>
                <w:b/>
              </w:rPr>
              <w:t>Monitoring (heavy metals +</w:t>
            </w:r>
            <w:proofErr w:type="spellStart"/>
            <w:r w:rsidRPr="00BA0CEA">
              <w:rPr>
                <w:b/>
              </w:rPr>
              <w:t>PFAS+herbicides</w:t>
            </w:r>
            <w:proofErr w:type="spellEnd"/>
            <w:r w:rsidRPr="00BA0CEA">
              <w:rPr>
                <w:b/>
              </w:rPr>
              <w:t>)</w:t>
            </w:r>
            <w:r>
              <w:t xml:space="preserve"> via alterations of photosynthesis</w:t>
            </w:r>
            <w:r>
              <w:t xml:space="preserve">; </w:t>
            </w:r>
            <w:r w:rsidRPr="00BA0CEA">
              <w:rPr>
                <w:b/>
              </w:rPr>
              <w:t>Plants- soil</w:t>
            </w:r>
            <w:r w:rsidRPr="00BA0CEA">
              <w:rPr>
                <w:b/>
              </w:rPr>
              <w:t>;</w:t>
            </w:r>
            <w:r>
              <w:t xml:space="preserve"> </w:t>
            </w:r>
            <w:proofErr w:type="spellStart"/>
            <w:r>
              <w:t>Alage</w:t>
            </w:r>
            <w:proofErr w:type="spellEnd"/>
            <w:r>
              <w:t xml:space="preserve"> aquatic freshwater + marine </w:t>
            </w:r>
          </w:p>
          <w:p w:rsidR="00E945F4" w:rsidRDefault="00BC5C11" w:rsidP="00BC5C11">
            <w:pPr>
              <w:rPr>
                <w:b/>
              </w:rPr>
            </w:pPr>
            <w:r>
              <w:t>Moss lichens : air</w:t>
            </w:r>
            <w:r>
              <w:t xml:space="preserve">; </w:t>
            </w:r>
            <w:r>
              <w:t xml:space="preserve">Chlorophyll fluorescence, </w:t>
            </w:r>
            <w:r w:rsidRPr="00BA0CEA">
              <w:rPr>
                <w:b/>
              </w:rPr>
              <w:t>advanced spectroscopy</w:t>
            </w:r>
            <w:r>
              <w:t xml:space="preserve">; </w:t>
            </w:r>
            <w:proofErr w:type="spellStart"/>
            <w:r w:rsidRPr="00BA0CEA">
              <w:rPr>
                <w:b/>
              </w:rPr>
              <w:t>Antioxydant</w:t>
            </w:r>
            <w:proofErr w:type="spellEnd"/>
            <w:r w:rsidRPr="00BA0CEA">
              <w:rPr>
                <w:b/>
              </w:rPr>
              <w:t xml:space="preserve"> system (ROS EPR, enzymatic activities, biochemistry)</w:t>
            </w:r>
            <w:r>
              <w:t xml:space="preserve">; </w:t>
            </w:r>
            <w:r w:rsidRPr="00BA0CEA">
              <w:rPr>
                <w:b/>
              </w:rPr>
              <w:t>Photosynthetic apparatus/light reactions</w:t>
            </w:r>
          </w:p>
          <w:p w:rsidR="00BA0CEA" w:rsidRDefault="00BA0CEA" w:rsidP="00BC5C11">
            <w:pPr>
              <w:rPr>
                <w:rStyle w:val="Lienhypertexte"/>
                <w:rFonts w:eastAsia="Calibri"/>
                <w:b/>
                <w:sz w:val="20"/>
                <w:szCs w:val="20"/>
              </w:rPr>
            </w:pPr>
            <w:r w:rsidRPr="00BA0CEA">
              <w:rPr>
                <w:rFonts w:ascii="Arial" w:eastAsia="Calibri" w:hAnsi="Arial" w:cs="Arial"/>
                <w:i/>
                <w:color w:val="000000"/>
                <w:sz w:val="20"/>
                <w:szCs w:val="20"/>
                <w:lang w:eastAsia="en-US"/>
              </w:rPr>
              <w:t>Main contact person:</w:t>
            </w:r>
            <w:r>
              <w:rPr>
                <w:rFonts w:ascii="Arial" w:eastAsia="Calibri" w:hAnsi="Arial" w:cs="Arial"/>
                <w:i/>
                <w:color w:val="000000"/>
                <w:sz w:val="20"/>
                <w:szCs w:val="20"/>
                <w:lang w:eastAsia="en-US"/>
              </w:rPr>
              <w:t xml:space="preserve"> Anja KRIEGER-LISZKAY </w:t>
            </w:r>
            <w:hyperlink r:id="rId21" w:history="1">
              <w:r w:rsidRPr="00E54671">
                <w:rPr>
                  <w:rStyle w:val="Lienhypertexte"/>
                  <w:rFonts w:eastAsia="Calibri"/>
                  <w:b/>
                  <w:sz w:val="20"/>
                  <w:szCs w:val="20"/>
                </w:rPr>
                <w:t>anja.krieger-liszkay@cea.fr</w:t>
              </w:r>
            </w:hyperlink>
          </w:p>
          <w:p w:rsidR="00BA0CEA" w:rsidRPr="00BA0CEA" w:rsidRDefault="00BA0CEA" w:rsidP="00BC5C11">
            <w:pPr>
              <w:rPr>
                <w:rFonts w:ascii="Arial" w:eastAsia="Calibri" w:hAnsi="Arial" w:cs="Arial"/>
                <w:i/>
                <w:color w:val="000000"/>
                <w:sz w:val="20"/>
                <w:szCs w:val="20"/>
                <w:lang w:eastAsia="en-US"/>
              </w:rPr>
            </w:pPr>
          </w:p>
          <w:p w:rsidR="00E20C15" w:rsidRPr="00F83BC1" w:rsidRDefault="00F83BC1" w:rsidP="003D7178">
            <w:pPr>
              <w:pStyle w:val="Default"/>
              <w:numPr>
                <w:ilvl w:val="0"/>
                <w:numId w:val="10"/>
              </w:numPr>
              <w:ind w:left="142" w:hanging="284"/>
              <w:rPr>
                <w:bCs/>
                <w:sz w:val="20"/>
                <w:szCs w:val="20"/>
                <w:lang w:val="en-US"/>
              </w:rPr>
            </w:pPr>
            <w:r w:rsidRPr="00E20C15">
              <w:rPr>
                <w:bCs/>
                <w:sz w:val="20"/>
                <w:szCs w:val="20"/>
                <w:u w:val="single"/>
                <w:lang w:val="en-US"/>
              </w:rPr>
              <w:t xml:space="preserve">Subtopics </w:t>
            </w:r>
            <w:r>
              <w:rPr>
                <w:bCs/>
                <w:sz w:val="20"/>
                <w:szCs w:val="20"/>
                <w:u w:val="single"/>
                <w:lang w:val="en-US"/>
              </w:rPr>
              <w:t>C</w:t>
            </w:r>
            <w:r w:rsidRPr="00E20C15">
              <w:rPr>
                <w:bCs/>
                <w:sz w:val="20"/>
                <w:szCs w:val="20"/>
                <w:u w:val="single"/>
                <w:lang w:val="en-US"/>
              </w:rPr>
              <w:t xml:space="preserve">, </w:t>
            </w:r>
            <w:r>
              <w:rPr>
                <w:bCs/>
                <w:sz w:val="20"/>
                <w:szCs w:val="20"/>
                <w:u w:val="single"/>
                <w:lang w:val="en-US"/>
              </w:rPr>
              <w:t>D</w:t>
            </w:r>
            <w:r w:rsidRPr="00E20C15">
              <w:rPr>
                <w:bCs/>
                <w:sz w:val="20"/>
                <w:szCs w:val="20"/>
                <w:u w:val="single"/>
                <w:lang w:val="en-US"/>
              </w:rPr>
              <w:t xml:space="preserve">, </w:t>
            </w:r>
            <w:r>
              <w:rPr>
                <w:bCs/>
                <w:sz w:val="20"/>
                <w:szCs w:val="20"/>
                <w:u w:val="single"/>
                <w:lang w:val="en-US"/>
              </w:rPr>
              <w:t>E</w:t>
            </w:r>
            <w:r w:rsidRPr="00E20C15">
              <w:rPr>
                <w:bCs/>
                <w:sz w:val="20"/>
                <w:szCs w:val="20"/>
                <w:lang w:val="en-US"/>
              </w:rPr>
              <w:t xml:space="preserve"> </w:t>
            </w:r>
            <w:r w:rsidRPr="00E20C15">
              <w:rPr>
                <w:bCs/>
                <w:sz w:val="20"/>
                <w:szCs w:val="20"/>
                <w:lang w:val="en-US"/>
              </w:rPr>
              <w:sym w:font="Wingdings" w:char="F0E0"/>
            </w:r>
            <w:r>
              <w:rPr>
                <w:bCs/>
                <w:sz w:val="20"/>
                <w:szCs w:val="20"/>
                <w:lang w:val="en-US"/>
              </w:rPr>
              <w:t xml:space="preserve"> Expertise at </w:t>
            </w:r>
            <w:hyperlink r:id="rId22" w:history="1">
              <w:r w:rsidRPr="00F83BC1">
                <w:rPr>
                  <w:rStyle w:val="Lienhypertexte"/>
                  <w:rFonts w:eastAsia="Calibri"/>
                  <w:sz w:val="20"/>
                  <w:szCs w:val="20"/>
                </w:rPr>
                <w:t>DRT/</w:t>
              </w:r>
              <w:proofErr w:type="spellStart"/>
              <w:r w:rsidRPr="00F83BC1">
                <w:rPr>
                  <w:rStyle w:val="Lienhypertexte"/>
                  <w:rFonts w:eastAsia="Calibri"/>
                  <w:sz w:val="20"/>
                  <w:szCs w:val="20"/>
                </w:rPr>
                <w:t>Leti</w:t>
              </w:r>
              <w:proofErr w:type="spellEnd"/>
              <w:r w:rsidRPr="00F83BC1">
                <w:rPr>
                  <w:rStyle w:val="Lienhypertexte"/>
                  <w:rFonts w:eastAsia="Calibri"/>
                  <w:sz w:val="20"/>
                  <w:szCs w:val="20"/>
                </w:rPr>
                <w:t>/DTBS</w:t>
              </w:r>
            </w:hyperlink>
          </w:p>
          <w:p w:rsidR="00F83BC1" w:rsidRPr="00821687" w:rsidRDefault="00F83BC1" w:rsidP="00F83BC1">
            <w:pPr>
              <w:rPr>
                <w:rFonts w:ascii="Arial" w:eastAsia="Calibri" w:hAnsi="Arial" w:cs="Arial"/>
                <w:color w:val="000000"/>
                <w:sz w:val="20"/>
                <w:szCs w:val="20"/>
                <w:lang w:val="en-US" w:eastAsia="en-US"/>
              </w:rPr>
            </w:pPr>
            <w:r w:rsidRPr="00821687">
              <w:rPr>
                <w:rFonts w:ascii="Arial" w:eastAsia="Calibri" w:hAnsi="Arial" w:cs="Arial"/>
                <w:color w:val="000000"/>
                <w:sz w:val="20"/>
                <w:szCs w:val="20"/>
                <w:lang w:val="en-US" w:eastAsia="en-US"/>
              </w:rPr>
              <w:t>C:</w:t>
            </w:r>
            <w:r w:rsidRPr="00821687">
              <w:rPr>
                <w:rFonts w:eastAsia="Calibri"/>
                <w:sz w:val="20"/>
                <w:szCs w:val="20"/>
                <w:lang w:val="en-US"/>
              </w:rPr>
              <w:t xml:space="preserve"> </w:t>
            </w:r>
            <w:r>
              <w:rPr>
                <w:rFonts w:eastAsia="Calibri"/>
                <w:sz w:val="20"/>
                <w:szCs w:val="20"/>
                <w:lang w:val="en-US"/>
              </w:rPr>
              <w:t>“</w:t>
            </w:r>
            <w:r w:rsidRPr="00821687">
              <w:rPr>
                <w:rFonts w:ascii="Arial" w:eastAsia="Calibri" w:hAnsi="Arial" w:cs="Arial"/>
                <w:color w:val="000000"/>
                <w:sz w:val="20"/>
                <w:szCs w:val="20"/>
                <w:u w:val="single"/>
                <w:lang w:val="en-US" w:eastAsia="en-US"/>
              </w:rPr>
              <w:t>to reduce the dependency on the use of hazardous pesticides and fertilizers</w:t>
            </w:r>
            <w:r>
              <w:rPr>
                <w:rFonts w:ascii="Arial" w:eastAsia="Calibri" w:hAnsi="Arial" w:cs="Arial"/>
                <w:color w:val="000000"/>
                <w:sz w:val="20"/>
                <w:szCs w:val="20"/>
                <w:u w:val="single"/>
                <w:lang w:val="en-US" w:eastAsia="en-US"/>
              </w:rPr>
              <w:t>”</w:t>
            </w:r>
            <w:r w:rsidRPr="00821687">
              <w:rPr>
                <w:rFonts w:ascii="Arial" w:eastAsia="Calibri" w:hAnsi="Arial" w:cs="Arial"/>
                <w:color w:val="000000"/>
                <w:sz w:val="20"/>
                <w:szCs w:val="20"/>
                <w:lang w:val="en-US" w:eastAsia="en-US"/>
              </w:rPr>
              <w:t xml:space="preserve">: expertise on </w:t>
            </w:r>
            <w:r w:rsidRPr="00F83BC1">
              <w:rPr>
                <w:rFonts w:ascii="Arial" w:eastAsia="Calibri" w:hAnsi="Arial" w:cs="Arial"/>
                <w:b/>
                <w:color w:val="000000"/>
                <w:sz w:val="20"/>
                <w:szCs w:val="20"/>
                <w:lang w:val="en-US" w:eastAsia="en-US"/>
              </w:rPr>
              <w:t>detection/monitoring devices</w:t>
            </w:r>
            <w:r w:rsidRPr="00821687">
              <w:rPr>
                <w:rFonts w:ascii="Arial" w:eastAsia="Calibri" w:hAnsi="Arial" w:cs="Arial"/>
                <w:color w:val="000000"/>
                <w:sz w:val="20"/>
                <w:szCs w:val="20"/>
                <w:lang w:val="en-US" w:eastAsia="en-US"/>
              </w:rPr>
              <w:t xml:space="preserve"> and more precisely on</w:t>
            </w:r>
            <w:r>
              <w:rPr>
                <w:rFonts w:ascii="Arial" w:eastAsia="Calibri" w:hAnsi="Arial" w:cs="Arial"/>
                <w:color w:val="000000"/>
                <w:sz w:val="20"/>
                <w:szCs w:val="20"/>
                <w:lang w:val="en-US" w:eastAsia="en-US"/>
              </w:rPr>
              <w:t xml:space="preserve"> </w:t>
            </w:r>
            <w:r w:rsidRPr="00F83BC1">
              <w:rPr>
                <w:rFonts w:ascii="Arial" w:eastAsia="Calibri" w:hAnsi="Arial" w:cs="Arial"/>
                <w:b/>
                <w:color w:val="000000"/>
                <w:sz w:val="20"/>
                <w:szCs w:val="20"/>
                <w:lang w:val="en-US" w:eastAsia="en-US"/>
              </w:rPr>
              <w:t>sample collection/preparation/pre-concentration and microfluidic integration</w:t>
            </w:r>
            <w:r>
              <w:rPr>
                <w:rFonts w:ascii="Arial" w:eastAsia="Calibri" w:hAnsi="Arial" w:cs="Arial"/>
                <w:color w:val="000000"/>
                <w:sz w:val="20"/>
                <w:szCs w:val="20"/>
                <w:lang w:val="en-US" w:eastAsia="en-US"/>
              </w:rPr>
              <w:t xml:space="preserve"> for miniaturized and autonomous devices. Expertise for </w:t>
            </w:r>
            <w:r w:rsidRPr="00F83BC1">
              <w:rPr>
                <w:rFonts w:ascii="Arial" w:eastAsia="Calibri" w:hAnsi="Arial" w:cs="Arial"/>
                <w:b/>
                <w:color w:val="000000"/>
                <w:sz w:val="20"/>
                <w:szCs w:val="20"/>
                <w:lang w:val="en-US" w:eastAsia="en-US"/>
              </w:rPr>
              <w:t>benchmark analysis on sensing devices and associated analytical challenges</w:t>
            </w:r>
            <w:r>
              <w:rPr>
                <w:rFonts w:ascii="Arial" w:eastAsia="Calibri" w:hAnsi="Arial" w:cs="Arial"/>
                <w:color w:val="000000"/>
                <w:sz w:val="20"/>
                <w:szCs w:val="20"/>
                <w:lang w:val="en-US" w:eastAsia="en-US"/>
              </w:rPr>
              <w:t xml:space="preserve"> (lifetime</w:t>
            </w:r>
            <w:r w:rsidRPr="00821687">
              <w:rPr>
                <w:rFonts w:ascii="Arial" w:eastAsia="Calibri" w:hAnsi="Arial" w:cs="Arial"/>
                <w:color w:val="000000"/>
                <w:sz w:val="20"/>
                <w:szCs w:val="20"/>
                <w:lang w:val="en-US" w:eastAsia="en-US"/>
              </w:rPr>
              <w:t xml:space="preserve">, </w:t>
            </w:r>
            <w:r>
              <w:rPr>
                <w:rFonts w:ascii="Arial" w:eastAsia="Calibri" w:hAnsi="Arial" w:cs="Arial"/>
                <w:color w:val="000000"/>
                <w:sz w:val="20"/>
                <w:szCs w:val="20"/>
                <w:lang w:val="en-US" w:eastAsia="en-US"/>
              </w:rPr>
              <w:t>quality validation</w:t>
            </w:r>
            <w:r w:rsidRPr="00821687">
              <w:rPr>
                <w:rFonts w:ascii="Arial" w:eastAsia="Calibri" w:hAnsi="Arial" w:cs="Arial"/>
                <w:color w:val="000000"/>
                <w:sz w:val="20"/>
                <w:szCs w:val="20"/>
                <w:lang w:val="en-US" w:eastAsia="en-US"/>
              </w:rPr>
              <w:t xml:space="preserve">, </w:t>
            </w:r>
            <w:r>
              <w:rPr>
                <w:rFonts w:ascii="Arial" w:eastAsia="Calibri" w:hAnsi="Arial" w:cs="Arial"/>
                <w:color w:val="000000"/>
                <w:sz w:val="20"/>
                <w:szCs w:val="20"/>
                <w:lang w:val="en-US" w:eastAsia="en-US"/>
              </w:rPr>
              <w:t>detection of family compounds</w:t>
            </w:r>
            <w:r w:rsidRPr="00821687">
              <w:rPr>
                <w:rFonts w:ascii="Arial" w:eastAsia="Calibri" w:hAnsi="Arial" w:cs="Arial"/>
                <w:color w:val="000000"/>
                <w:sz w:val="20"/>
                <w:szCs w:val="20"/>
                <w:lang w:val="en-US" w:eastAsia="en-US"/>
              </w:rPr>
              <w:t>, etc</w:t>
            </w:r>
            <w:proofErr w:type="gramStart"/>
            <w:r w:rsidRPr="00821687">
              <w:rPr>
                <w:rFonts w:ascii="Arial" w:eastAsia="Calibri" w:hAnsi="Arial" w:cs="Arial"/>
                <w:color w:val="000000"/>
                <w:sz w:val="20"/>
                <w:szCs w:val="20"/>
                <w:lang w:val="en-US" w:eastAsia="en-US"/>
              </w:rPr>
              <w:t>..)</w:t>
            </w:r>
            <w:proofErr w:type="gramEnd"/>
          </w:p>
          <w:p w:rsidR="00F83BC1" w:rsidRDefault="00F83BC1" w:rsidP="00F83BC1">
            <w:pPr>
              <w:pStyle w:val="Default"/>
              <w:rPr>
                <w:rFonts w:eastAsia="Calibri"/>
                <w:sz w:val="20"/>
                <w:szCs w:val="20"/>
                <w:lang w:val="en-US"/>
              </w:rPr>
            </w:pPr>
            <w:r w:rsidRPr="00821687">
              <w:rPr>
                <w:rFonts w:eastAsia="Calibri"/>
                <w:sz w:val="20"/>
                <w:szCs w:val="20"/>
                <w:lang w:val="en-US"/>
              </w:rPr>
              <w:t xml:space="preserve">D: </w:t>
            </w:r>
            <w:r>
              <w:rPr>
                <w:rFonts w:eastAsia="Calibri"/>
                <w:sz w:val="20"/>
                <w:szCs w:val="20"/>
                <w:lang w:val="en-US"/>
              </w:rPr>
              <w:t>“</w:t>
            </w:r>
            <w:r w:rsidRPr="00821687">
              <w:rPr>
                <w:rFonts w:eastAsia="Calibri"/>
                <w:sz w:val="20"/>
                <w:szCs w:val="20"/>
                <w:u w:val="single"/>
                <w:lang w:val="en-US"/>
              </w:rPr>
              <w:t>to decrease the dependency on antimicrobials</w:t>
            </w:r>
            <w:r>
              <w:rPr>
                <w:rFonts w:eastAsia="Calibri"/>
                <w:sz w:val="20"/>
                <w:szCs w:val="20"/>
                <w:u w:val="single"/>
                <w:lang w:val="en-US"/>
              </w:rPr>
              <w:t>”</w:t>
            </w:r>
            <w:r w:rsidRPr="00821687">
              <w:rPr>
                <w:rFonts w:eastAsia="Calibri"/>
                <w:sz w:val="20"/>
                <w:szCs w:val="20"/>
                <w:lang w:val="en-US"/>
              </w:rPr>
              <w:t xml:space="preserve">, it is of utmost to be able to specifically and early detect bacterial contamination in breeding or aquaculture. We offer innovative and easy to use in the field devices allowing the </w:t>
            </w:r>
            <w:r w:rsidRPr="00F83BC1">
              <w:rPr>
                <w:rFonts w:eastAsia="Calibri"/>
                <w:b/>
                <w:sz w:val="20"/>
                <w:szCs w:val="20"/>
                <w:lang w:val="en-US"/>
              </w:rPr>
              <w:t>fast characterization of bacteria</w:t>
            </w:r>
            <w:r w:rsidRPr="00821687">
              <w:rPr>
                <w:rFonts w:eastAsia="Calibri"/>
                <w:sz w:val="20"/>
                <w:szCs w:val="20"/>
                <w:lang w:val="en-US"/>
              </w:rPr>
              <w:t xml:space="preserve">. Our expertise is based on either </w:t>
            </w:r>
            <w:r w:rsidRPr="00F83BC1">
              <w:rPr>
                <w:rFonts w:eastAsia="Calibri"/>
                <w:b/>
                <w:sz w:val="20"/>
                <w:szCs w:val="20"/>
                <w:lang w:val="en-US"/>
              </w:rPr>
              <w:t>imaging technologies</w:t>
            </w:r>
            <w:r w:rsidRPr="00821687">
              <w:rPr>
                <w:rFonts w:eastAsia="Calibri"/>
                <w:sz w:val="20"/>
                <w:szCs w:val="20"/>
                <w:lang w:val="en-US"/>
              </w:rPr>
              <w:t xml:space="preserve"> such as lens free technology, or </w:t>
            </w:r>
            <w:r w:rsidRPr="00F83BC1">
              <w:rPr>
                <w:rFonts w:eastAsia="Calibri"/>
                <w:b/>
                <w:sz w:val="20"/>
                <w:szCs w:val="20"/>
                <w:lang w:val="en-US"/>
              </w:rPr>
              <w:t>biochemical approaches</w:t>
            </w:r>
            <w:r w:rsidRPr="00821687">
              <w:rPr>
                <w:rFonts w:eastAsia="Calibri"/>
                <w:sz w:val="20"/>
                <w:szCs w:val="20"/>
                <w:lang w:val="en-US"/>
              </w:rPr>
              <w:t xml:space="preserve">, and provide </w:t>
            </w:r>
            <w:r w:rsidRPr="00F83BC1">
              <w:rPr>
                <w:rFonts w:eastAsia="Calibri"/>
                <w:b/>
                <w:sz w:val="20"/>
                <w:szCs w:val="20"/>
                <w:lang w:val="en-US"/>
              </w:rPr>
              <w:t xml:space="preserve">fully integrated </w:t>
            </w:r>
            <w:r w:rsidRPr="00F83BC1">
              <w:rPr>
                <w:rFonts w:eastAsia="Calibri"/>
                <w:b/>
                <w:sz w:val="20"/>
                <w:szCs w:val="20"/>
                <w:lang w:val="en-US"/>
              </w:rPr>
              <w:lastRenderedPageBreak/>
              <w:t>systems</w:t>
            </w:r>
            <w:r w:rsidRPr="00821687">
              <w:rPr>
                <w:rFonts w:eastAsia="Calibri"/>
                <w:sz w:val="20"/>
                <w:szCs w:val="20"/>
                <w:lang w:val="en-US"/>
              </w:rPr>
              <w:t xml:space="preserve"> from the sample preparation to the detection that can be </w:t>
            </w:r>
            <w:r>
              <w:rPr>
                <w:rFonts w:eastAsia="Calibri"/>
                <w:sz w:val="20"/>
                <w:szCs w:val="20"/>
                <w:lang w:val="en-US"/>
              </w:rPr>
              <w:t xml:space="preserve">also </w:t>
            </w:r>
            <w:r w:rsidRPr="00821687">
              <w:rPr>
                <w:rFonts w:eastAsia="Calibri"/>
                <w:sz w:val="20"/>
                <w:szCs w:val="20"/>
                <w:lang w:val="en-US"/>
              </w:rPr>
              <w:t>ada</w:t>
            </w:r>
            <w:r>
              <w:rPr>
                <w:rFonts w:eastAsia="Calibri"/>
                <w:sz w:val="20"/>
                <w:szCs w:val="20"/>
                <w:lang w:val="en-US"/>
              </w:rPr>
              <w:t>pted for air analysis.</w:t>
            </w:r>
          </w:p>
          <w:p w:rsidR="00F83BC1" w:rsidRPr="00821687" w:rsidRDefault="00F83BC1" w:rsidP="00F83BC1">
            <w:pPr>
              <w:pStyle w:val="Default"/>
              <w:rPr>
                <w:rFonts w:eastAsia="Calibri"/>
                <w:sz w:val="20"/>
                <w:szCs w:val="20"/>
                <w:lang w:val="en-US"/>
              </w:rPr>
            </w:pPr>
            <w:r w:rsidRPr="00821687">
              <w:rPr>
                <w:rFonts w:eastAsia="Calibri"/>
                <w:sz w:val="20"/>
                <w:szCs w:val="20"/>
                <w:lang w:val="en-US"/>
              </w:rPr>
              <w:t xml:space="preserve">E: </w:t>
            </w:r>
            <w:r>
              <w:rPr>
                <w:rFonts w:eastAsia="Calibri"/>
                <w:sz w:val="20"/>
                <w:szCs w:val="20"/>
                <w:lang w:val="en-US"/>
              </w:rPr>
              <w:t>“</w:t>
            </w:r>
            <w:r w:rsidRPr="00821687">
              <w:rPr>
                <w:rFonts w:eastAsia="Calibri"/>
                <w:sz w:val="20"/>
                <w:szCs w:val="20"/>
                <w:u w:val="single"/>
                <w:lang w:val="en-US"/>
              </w:rPr>
              <w:t>to decrease food losses and waste</w:t>
            </w:r>
            <w:r>
              <w:rPr>
                <w:rFonts w:eastAsia="Calibri"/>
                <w:sz w:val="20"/>
                <w:szCs w:val="20"/>
                <w:u w:val="single"/>
                <w:lang w:val="en-US"/>
              </w:rPr>
              <w:t>”</w:t>
            </w:r>
            <w:r w:rsidRPr="00821687">
              <w:rPr>
                <w:rFonts w:eastAsia="Calibri"/>
                <w:sz w:val="20"/>
                <w:szCs w:val="20"/>
                <w:lang w:val="en-US"/>
              </w:rPr>
              <w:t>, we</w:t>
            </w:r>
            <w:r>
              <w:rPr>
                <w:rFonts w:eastAsia="Calibri"/>
                <w:sz w:val="20"/>
                <w:szCs w:val="20"/>
                <w:lang w:val="en-US"/>
              </w:rPr>
              <w:t xml:space="preserve"> have expertise in</w:t>
            </w:r>
            <w:r w:rsidRPr="00821687">
              <w:rPr>
                <w:rFonts w:eastAsia="Calibri"/>
                <w:sz w:val="20"/>
                <w:szCs w:val="20"/>
                <w:lang w:val="en-US"/>
              </w:rPr>
              <w:t xml:space="preserve"> innovative and easy to use in the field </w:t>
            </w:r>
            <w:r w:rsidRPr="00F83BC1">
              <w:rPr>
                <w:rFonts w:eastAsia="Calibri"/>
                <w:b/>
                <w:sz w:val="20"/>
                <w:szCs w:val="20"/>
                <w:lang w:val="en-US"/>
              </w:rPr>
              <w:t>microfluidic devices to detect contaminated food</w:t>
            </w:r>
            <w:r w:rsidRPr="00821687">
              <w:rPr>
                <w:rFonts w:eastAsia="Calibri"/>
                <w:sz w:val="20"/>
                <w:szCs w:val="20"/>
                <w:lang w:val="en-US"/>
              </w:rPr>
              <w:t xml:space="preserve"> (pathogens or </w:t>
            </w:r>
            <w:r>
              <w:rPr>
                <w:rFonts w:eastAsia="Calibri"/>
                <w:sz w:val="20"/>
                <w:szCs w:val="20"/>
                <w:lang w:val="en-US"/>
              </w:rPr>
              <w:t>chemicals like metals/</w:t>
            </w:r>
            <w:r w:rsidRPr="00821687">
              <w:rPr>
                <w:rFonts w:eastAsia="Calibri"/>
                <w:sz w:val="20"/>
                <w:szCs w:val="20"/>
                <w:lang w:val="en-US"/>
              </w:rPr>
              <w:t>pesticides)</w:t>
            </w:r>
            <w:r>
              <w:rPr>
                <w:rFonts w:eastAsia="Calibri"/>
                <w:sz w:val="20"/>
                <w:szCs w:val="20"/>
                <w:lang w:val="en-US"/>
              </w:rPr>
              <w:t xml:space="preserve"> including sample preparation,</w:t>
            </w:r>
            <w:r w:rsidRPr="00821687">
              <w:rPr>
                <w:rFonts w:eastAsia="Calibri"/>
                <w:sz w:val="20"/>
                <w:szCs w:val="20"/>
                <w:lang w:val="en-US"/>
              </w:rPr>
              <w:t xml:space="preserve"> and allow</w:t>
            </w:r>
            <w:r>
              <w:rPr>
                <w:rFonts w:eastAsia="Calibri"/>
                <w:sz w:val="20"/>
                <w:szCs w:val="20"/>
                <w:lang w:val="en-US"/>
              </w:rPr>
              <w:t>ing</w:t>
            </w:r>
            <w:r w:rsidRPr="00821687">
              <w:rPr>
                <w:rFonts w:eastAsia="Calibri"/>
                <w:sz w:val="20"/>
                <w:szCs w:val="20"/>
                <w:lang w:val="en-US"/>
              </w:rPr>
              <w:t xml:space="preserve"> a </w:t>
            </w:r>
            <w:r w:rsidRPr="00F83BC1">
              <w:rPr>
                <w:rFonts w:eastAsia="Calibri"/>
                <w:b/>
                <w:sz w:val="20"/>
                <w:szCs w:val="20"/>
                <w:lang w:val="en-US"/>
              </w:rPr>
              <w:t>better management of production chains</w:t>
            </w:r>
            <w:r w:rsidRPr="00821687">
              <w:rPr>
                <w:rFonts w:eastAsia="Calibri"/>
                <w:sz w:val="20"/>
                <w:szCs w:val="20"/>
                <w:lang w:val="en-US"/>
              </w:rPr>
              <w:t>.</w:t>
            </w:r>
            <w:r>
              <w:rPr>
                <w:rFonts w:eastAsia="Calibri"/>
                <w:sz w:val="20"/>
                <w:szCs w:val="20"/>
                <w:lang w:val="en-US"/>
              </w:rPr>
              <w:t xml:space="preserve"> </w:t>
            </w:r>
          </w:p>
          <w:p w:rsidR="00F83BC1" w:rsidRPr="00F83BC1" w:rsidRDefault="00F83BC1" w:rsidP="00F83BC1">
            <w:pPr>
              <w:pStyle w:val="Default"/>
              <w:rPr>
                <w:bCs/>
                <w:sz w:val="20"/>
                <w:szCs w:val="20"/>
              </w:rPr>
            </w:pPr>
            <w:r w:rsidRPr="00F83BC1">
              <w:rPr>
                <w:rFonts w:eastAsia="Calibri"/>
                <w:i/>
                <w:sz w:val="20"/>
                <w:szCs w:val="20"/>
              </w:rPr>
              <w:t xml:space="preserve">Main contact </w:t>
            </w:r>
            <w:proofErr w:type="spellStart"/>
            <w:r w:rsidRPr="00F83BC1">
              <w:rPr>
                <w:rFonts w:eastAsia="Calibri"/>
                <w:i/>
                <w:sz w:val="20"/>
                <w:szCs w:val="20"/>
              </w:rPr>
              <w:t>person</w:t>
            </w:r>
            <w:proofErr w:type="spellEnd"/>
            <w:r w:rsidRPr="00F83BC1">
              <w:rPr>
                <w:rFonts w:eastAsia="Calibri"/>
                <w:i/>
                <w:sz w:val="20"/>
                <w:szCs w:val="20"/>
              </w:rPr>
              <w:t>:</w:t>
            </w:r>
            <w:r w:rsidRPr="00F83BC1">
              <w:rPr>
                <w:rFonts w:eastAsia="Calibri"/>
                <w:i/>
                <w:sz w:val="20"/>
                <w:szCs w:val="20"/>
              </w:rPr>
              <w:t xml:space="preserve"> </w:t>
            </w:r>
            <w:r w:rsidRPr="00F83BC1">
              <w:rPr>
                <w:rFonts w:eastAsia="Calibri"/>
                <w:i/>
                <w:sz w:val="20"/>
                <w:szCs w:val="20"/>
              </w:rPr>
              <w:t>Caroline D</w:t>
            </w:r>
            <w:r>
              <w:rPr>
                <w:rFonts w:eastAsia="Calibri"/>
                <w:i/>
                <w:sz w:val="20"/>
                <w:szCs w:val="20"/>
              </w:rPr>
              <w:t>ESVERGNE</w:t>
            </w:r>
            <w:r>
              <w:rPr>
                <w:rFonts w:eastAsia="Calibri"/>
                <w:b/>
                <w:sz w:val="20"/>
                <w:szCs w:val="20"/>
              </w:rPr>
              <w:t xml:space="preserve"> </w:t>
            </w:r>
            <w:hyperlink r:id="rId23" w:history="1">
              <w:r w:rsidRPr="007B6763">
                <w:rPr>
                  <w:rStyle w:val="Lienhypertexte"/>
                  <w:rFonts w:eastAsia="Calibri"/>
                  <w:b/>
                  <w:sz w:val="20"/>
                  <w:szCs w:val="20"/>
                </w:rPr>
                <w:t>caroline.desvergne@cea.fr</w:t>
              </w:r>
            </w:hyperlink>
          </w:p>
          <w:p w:rsidR="00F707D9" w:rsidRPr="00F83BC1" w:rsidRDefault="00F707D9" w:rsidP="00880696">
            <w:pPr>
              <w:pStyle w:val="Default"/>
              <w:ind w:left="720"/>
              <w:rPr>
                <w:rFonts w:eastAsia="Calibri"/>
                <w:b/>
                <w:sz w:val="20"/>
                <w:szCs w:val="20"/>
              </w:rPr>
            </w:pPr>
          </w:p>
          <w:p w:rsidR="00880696" w:rsidRPr="005D5E2C" w:rsidRDefault="00880696" w:rsidP="00880696">
            <w:pPr>
              <w:pStyle w:val="Default"/>
              <w:rPr>
                <w:rFonts w:eastAsia="Calibri"/>
                <w:b/>
                <w:sz w:val="20"/>
                <w:szCs w:val="20"/>
                <w:lang w:val="en-US"/>
              </w:rPr>
            </w:pPr>
            <w:r>
              <w:rPr>
                <w:rFonts w:eastAsia="Calibri"/>
                <w:b/>
                <w:sz w:val="20"/>
                <w:szCs w:val="20"/>
                <w:lang w:val="en-US"/>
              </w:rPr>
              <w:t xml:space="preserve">+key words : </w:t>
            </w:r>
          </w:p>
        </w:tc>
      </w:tr>
    </w:tbl>
    <w:p w:rsidR="00F707D9" w:rsidRPr="00810FE5" w:rsidRDefault="00F707D9" w:rsidP="00F707D9">
      <w:pPr>
        <w:rPr>
          <w:rFonts w:ascii="Arial" w:hAnsi="Arial" w:cs="Arial"/>
          <w:b/>
          <w:sz w:val="24"/>
          <w:szCs w:val="24"/>
        </w:rPr>
      </w:pPr>
    </w:p>
    <w:p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Organisation and country:</w:t>
            </w:r>
          </w:p>
          <w:p w:rsidR="00F707D9" w:rsidRPr="00AB0435" w:rsidRDefault="00C245B7" w:rsidP="00F33004">
            <w:pPr>
              <w:rPr>
                <w:rFonts w:ascii="Arial" w:hAnsi="Arial" w:cs="Arial"/>
                <w:b/>
                <w:sz w:val="20"/>
                <w:szCs w:val="20"/>
                <w:highlight w:val="yellow"/>
              </w:rPr>
            </w:pPr>
            <w:r w:rsidRPr="00F43183">
              <w:rPr>
                <w:rFonts w:ascii="Arial" w:hAnsi="Arial" w:cs="Arial"/>
                <w:b/>
                <w:sz w:val="20"/>
                <w:szCs w:val="20"/>
              </w:rPr>
              <w:t>The French Alternative Energies and Atomic Energy Commission (CEA), France</w:t>
            </w:r>
          </w:p>
        </w:tc>
      </w:tr>
      <w:tr w:rsidR="00F707D9" w:rsidRPr="00AB0435" w:rsidTr="00F33004">
        <w:trPr>
          <w:trHeight w:val="555"/>
        </w:trPr>
        <w:tc>
          <w:tcPr>
            <w:tcW w:w="9576" w:type="dxa"/>
          </w:tcPr>
          <w:p w:rsidR="00C245B7" w:rsidRPr="00AB0435" w:rsidRDefault="00F707D9" w:rsidP="00C245B7">
            <w:pPr>
              <w:rPr>
                <w:rFonts w:ascii="Arial" w:hAnsi="Arial" w:cs="Arial"/>
                <w:b/>
                <w:sz w:val="20"/>
                <w:szCs w:val="20"/>
              </w:rPr>
            </w:pPr>
            <w:r w:rsidRPr="00AB0435">
              <w:rPr>
                <w:rFonts w:ascii="Arial" w:hAnsi="Arial" w:cs="Arial"/>
                <w:b/>
                <w:sz w:val="20"/>
                <w:szCs w:val="20"/>
              </w:rPr>
              <w:t>Type of organisation:</w:t>
            </w:r>
            <w:r w:rsidR="00C245B7" w:rsidRPr="00AB0435">
              <w:rPr>
                <w:rFonts w:ascii="Arial" w:hAnsi="Arial" w:cs="Arial"/>
                <w:b/>
                <w:sz w:val="20"/>
                <w:szCs w:val="20"/>
              </w:rPr>
              <w:t xml:space="preserve"> </w:t>
            </w:r>
          </w:p>
          <w:p w:rsidR="00F707D9" w:rsidRPr="00AB0435" w:rsidRDefault="00C245B7" w:rsidP="00C245B7">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r w:rsidRPr="00F43183">
              <w:rPr>
                <w:rFonts w:ascii="Arial" w:hAnsi="Arial" w:cs="Arial"/>
                <w:b/>
                <w:szCs w:val="28"/>
              </w:rPr>
              <w:sym w:font="Wingdings" w:char="F078"/>
            </w:r>
            <w:r>
              <w:rPr>
                <w:rFonts w:ascii="Arial" w:hAnsi="Arial" w:cs="Arial"/>
                <w:b/>
                <w:szCs w:val="28"/>
              </w:rPr>
              <w:t xml:space="preserve"> </w:t>
            </w:r>
            <w:r w:rsidRPr="00AB0435">
              <w:rPr>
                <w:rFonts w:ascii="Arial" w:hAnsi="Arial" w:cs="Arial"/>
                <w:b/>
                <w:sz w:val="20"/>
                <w:szCs w:val="20"/>
              </w:rPr>
              <w:t xml:space="preserve">Academic </w:t>
            </w:r>
            <w:r w:rsidRPr="00F43183">
              <w:rPr>
                <w:rFonts w:ascii="Arial" w:hAnsi="Arial" w:cs="Arial"/>
                <w:b/>
                <w:szCs w:val="28"/>
              </w:rPr>
              <w:sym w:font="Wingdings" w:char="F078"/>
            </w:r>
            <w:r>
              <w:rPr>
                <w:rFonts w:ascii="Arial" w:hAnsi="Arial" w:cs="Arial"/>
                <w:b/>
                <w:szCs w:val="28"/>
              </w:rPr>
              <w:t xml:space="preserve"> </w:t>
            </w:r>
            <w:r w:rsidRPr="00AB0435">
              <w:rPr>
                <w:rFonts w:ascii="Arial" w:hAnsi="Arial" w:cs="Arial"/>
                <w:b/>
                <w:sz w:val="20"/>
                <w:szCs w:val="20"/>
              </w:rPr>
              <w:t>Research institute</w:t>
            </w:r>
            <w:r w:rsidRPr="00AB0435">
              <w:rPr>
                <w:rFonts w:ascii="Arial" w:hAnsi="Arial" w:cs="Arial"/>
                <w:b/>
                <w:sz w:val="28"/>
                <w:szCs w:val="28"/>
              </w:rPr>
              <w:t xml:space="preserve"> </w:t>
            </w:r>
            <w:r w:rsidRPr="00F43183">
              <w:rPr>
                <w:rFonts w:ascii="Arial" w:hAnsi="Arial" w:cs="Arial"/>
                <w:b/>
                <w:szCs w:val="28"/>
              </w:rPr>
              <w:sym w:font="Wingdings" w:char="F078"/>
            </w:r>
            <w:r w:rsidRPr="00AB0435">
              <w:rPr>
                <w:rFonts w:ascii="Arial" w:hAnsi="Arial" w:cs="Arial"/>
                <w:b/>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rsidTr="00F33004">
        <w:trPr>
          <w:trHeight w:val="555"/>
        </w:trPr>
        <w:tc>
          <w:tcPr>
            <w:tcW w:w="9576" w:type="dxa"/>
          </w:tcPr>
          <w:p w:rsidR="00C245B7" w:rsidRPr="00AB0435" w:rsidRDefault="00F707D9" w:rsidP="00C245B7">
            <w:pPr>
              <w:rPr>
                <w:rFonts w:ascii="Arial" w:hAnsi="Arial" w:cs="Arial"/>
                <w:b/>
                <w:sz w:val="20"/>
                <w:szCs w:val="20"/>
                <w:highlight w:val="yellow"/>
              </w:rPr>
            </w:pPr>
            <w:r w:rsidRPr="00AB0435">
              <w:rPr>
                <w:rFonts w:ascii="Arial" w:hAnsi="Arial" w:cs="Arial"/>
                <w:b/>
                <w:sz w:val="20"/>
                <w:szCs w:val="20"/>
              </w:rPr>
              <w:t>Former participation in FP European projects?</w:t>
            </w:r>
            <w:r w:rsidR="00C245B7" w:rsidRPr="00AB0435">
              <w:rPr>
                <w:rFonts w:ascii="Arial" w:hAnsi="Arial" w:cs="Arial"/>
                <w:b/>
                <w:sz w:val="20"/>
                <w:szCs w:val="20"/>
                <w:highlight w:val="yellow"/>
              </w:rPr>
              <w:t xml:space="preserve"> </w:t>
            </w:r>
          </w:p>
          <w:p w:rsidR="00F707D9" w:rsidRPr="00AB0435" w:rsidRDefault="00C245B7" w:rsidP="00C245B7">
            <w:pPr>
              <w:rPr>
                <w:rFonts w:ascii="Arial" w:hAnsi="Arial" w:cs="Arial"/>
                <w:b/>
                <w:sz w:val="20"/>
                <w:szCs w:val="20"/>
                <w:highlight w:val="yellow"/>
              </w:rPr>
            </w:pPr>
            <w:r w:rsidRPr="00F43183">
              <w:rPr>
                <w:rFonts w:ascii="Arial" w:hAnsi="Arial" w:cs="Arial"/>
                <w:b/>
                <w:szCs w:val="28"/>
              </w:rPr>
              <w:sym w:font="Wingdings" w:char="F078"/>
            </w:r>
            <w:r w:rsidRPr="00AB0435">
              <w:rPr>
                <w:rFonts w:ascii="Arial" w:hAnsi="Arial" w:cs="Arial"/>
                <w:b/>
                <w:sz w:val="20"/>
                <w:szCs w:val="20"/>
              </w:rPr>
              <w:t xml:space="preserve"> Yes </w:t>
            </w:r>
            <w:r w:rsidRPr="00AB0435">
              <w:rPr>
                <w:rFonts w:ascii="Arial" w:hAnsi="Arial" w:cs="Arial"/>
                <w:b/>
                <w:sz w:val="28"/>
                <w:szCs w:val="28"/>
              </w:rPr>
              <w:t>□</w:t>
            </w:r>
            <w:r w:rsidRPr="00AB0435">
              <w:rPr>
                <w:rFonts w:ascii="Arial" w:hAnsi="Arial" w:cs="Arial"/>
                <w:b/>
                <w:sz w:val="20"/>
                <w:szCs w:val="20"/>
              </w:rPr>
              <w:t xml:space="preserve"> No</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Web address:</w:t>
            </w:r>
          </w:p>
          <w:p w:rsidR="00C245B7" w:rsidRDefault="00BC5C11" w:rsidP="00F33004">
            <w:pPr>
              <w:rPr>
                <w:rFonts w:ascii="Arial" w:hAnsi="Arial" w:cs="Arial"/>
                <w:b/>
                <w:sz w:val="20"/>
                <w:szCs w:val="20"/>
                <w:highlight w:val="yellow"/>
              </w:rPr>
            </w:pPr>
            <w:hyperlink r:id="rId24" w:history="1">
              <w:r w:rsidRPr="008F131A">
                <w:rPr>
                  <w:rStyle w:val="Lienhypertexte"/>
                  <w:rFonts w:ascii="Arial" w:hAnsi="Arial" w:cs="Arial"/>
                  <w:b/>
                  <w:sz w:val="20"/>
                  <w:szCs w:val="20"/>
                </w:rPr>
                <w:t>http://www.cea.fr/english</w:t>
              </w:r>
            </w:hyperlink>
            <w:r w:rsidR="00C245B7">
              <w:rPr>
                <w:rFonts w:ascii="Arial" w:hAnsi="Arial" w:cs="Arial"/>
                <w:b/>
                <w:sz w:val="20"/>
                <w:szCs w:val="20"/>
              </w:rPr>
              <w:t xml:space="preserve"> </w:t>
            </w:r>
            <w:r w:rsidR="00C245B7" w:rsidRPr="00C245B7">
              <w:rPr>
                <w:rFonts w:ascii="Arial" w:hAnsi="Arial" w:cs="Arial"/>
                <w:b/>
                <w:sz w:val="20"/>
                <w:szCs w:val="20"/>
                <w:highlight w:val="yellow"/>
              </w:rPr>
              <w:t xml:space="preserve"> </w:t>
            </w:r>
          </w:p>
          <w:p w:rsidR="00C245B7" w:rsidRPr="00AB0435" w:rsidRDefault="00C245B7" w:rsidP="00F33004">
            <w:pPr>
              <w:rPr>
                <w:rFonts w:ascii="Arial" w:hAnsi="Arial" w:cs="Arial"/>
                <w:b/>
                <w:sz w:val="20"/>
                <w:szCs w:val="20"/>
                <w:highlight w:val="yellow"/>
              </w:rPr>
            </w:pP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Description of the organisation:</w:t>
            </w:r>
          </w:p>
          <w:p w:rsidR="00F707D9" w:rsidRPr="00D218AE" w:rsidRDefault="00C245B7" w:rsidP="00F33004">
            <w:pPr>
              <w:autoSpaceDE w:val="0"/>
              <w:autoSpaceDN w:val="0"/>
              <w:adjustRightInd w:val="0"/>
              <w:rPr>
                <w:rFonts w:ascii="Arial" w:hAnsi="Arial" w:cs="Arial"/>
                <w:b/>
                <w:sz w:val="20"/>
                <w:szCs w:val="20"/>
                <w:highlight w:val="yellow"/>
                <w:lang w:val="en-US"/>
              </w:rPr>
            </w:pPr>
            <w:r w:rsidRPr="00F43183">
              <w:rPr>
                <w:rFonts w:ascii="Arial" w:hAnsi="Arial" w:cs="Arial"/>
                <w:sz w:val="20"/>
                <w:szCs w:val="20"/>
                <w:lang w:val="en-US"/>
              </w:rPr>
              <w:t>The French Alternative Energies and Atomic Energy Commission (CEA) is a key player in research, development and innovation in four main areas: defense and security, low carbon energies (nuclear and renewable energies), technological research for industry, fundamental research in the physical sciences and life sciences.</w:t>
            </w:r>
          </w:p>
        </w:tc>
      </w:tr>
    </w:tbl>
    <w:p w:rsidR="00F707D9" w:rsidRPr="00810FE5" w:rsidRDefault="00F707D9" w:rsidP="00F707D9">
      <w:pPr>
        <w:ind w:left="-142"/>
        <w:rPr>
          <w:rFonts w:ascii="Arial" w:hAnsi="Arial" w:cs="Arial"/>
          <w:b/>
          <w:sz w:val="24"/>
          <w:szCs w:val="24"/>
          <w:highlight w:val="yellow"/>
        </w:rPr>
      </w:pPr>
    </w:p>
    <w:p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8"/>
      </w:tblGrid>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rsidR="00F707D9" w:rsidRPr="00AB0435" w:rsidRDefault="00F707D9" w:rsidP="00F33004">
            <w:pPr>
              <w:rPr>
                <w:rFonts w:ascii="Arial" w:hAnsi="Arial" w:cs="Arial"/>
                <w:b/>
                <w:snapToGrid w:val="0"/>
                <w:color w:val="000000"/>
                <w:sz w:val="20"/>
                <w:szCs w:val="20"/>
                <w:lang w:eastAsia="de-DE"/>
              </w:rPr>
            </w:pP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F707D9" w:rsidP="00F33004">
            <w:pPr>
              <w:rPr>
                <w:rFonts w:ascii="Arial" w:hAnsi="Arial" w:cs="Arial"/>
                <w:b/>
                <w:snapToGrid w:val="0"/>
                <w:color w:val="000000"/>
                <w:sz w:val="20"/>
                <w:szCs w:val="20"/>
                <w:lang w:eastAsia="de-DE"/>
              </w:rPr>
            </w:pP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E-mail</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F707D9" w:rsidP="00F33004">
            <w:pPr>
              <w:rPr>
                <w:rFonts w:ascii="Arial" w:hAnsi="Arial" w:cs="Arial"/>
                <w:b/>
                <w:snapToGrid w:val="0"/>
                <w:color w:val="000000"/>
                <w:sz w:val="20"/>
                <w:szCs w:val="20"/>
                <w:lang w:eastAsia="de-DE"/>
              </w:rPr>
            </w:pP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Country</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F707D9" w:rsidP="00F33004">
            <w:pPr>
              <w:rPr>
                <w:rFonts w:ascii="Arial" w:hAnsi="Arial" w:cs="Arial"/>
                <w:b/>
                <w:snapToGrid w:val="0"/>
                <w:color w:val="000000"/>
                <w:sz w:val="20"/>
                <w:szCs w:val="20"/>
                <w:lang w:eastAsia="de-DE"/>
              </w:rPr>
            </w:pPr>
          </w:p>
        </w:tc>
      </w:tr>
    </w:tbl>
    <w:p w:rsidR="00F707D9" w:rsidRPr="00810FE5" w:rsidRDefault="00F707D9" w:rsidP="00F707D9">
      <w:pPr>
        <w:rPr>
          <w:rFonts w:ascii="Arial" w:hAnsi="Arial" w:cs="Arial"/>
        </w:rPr>
      </w:pPr>
    </w:p>
    <w:p w:rsidR="00F707D9" w:rsidRDefault="00F707D9" w:rsidP="00F707D9">
      <w:pPr>
        <w:rPr>
          <w:rFonts w:ascii="Arial" w:hAnsi="Arial" w:cs="Arial"/>
          <w:b/>
          <w:bCs/>
          <w:color w:val="FF0000"/>
        </w:rPr>
      </w:pPr>
      <w:r>
        <w:rPr>
          <w:rFonts w:ascii="Arial" w:hAnsi="Arial" w:cs="Arial"/>
          <w:b/>
          <w:bCs/>
          <w:color w:val="FF0000"/>
        </w:rPr>
        <w:t>(*) –Mandatory</w:t>
      </w:r>
    </w:p>
    <w:p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even" r:id="rId25"/>
      <w:headerReference w:type="default" r:id="rId26"/>
      <w:footerReference w:type="even" r:id="rId27"/>
      <w:footerReference w:type="default" r:id="rId28"/>
      <w:headerReference w:type="first" r:id="rId29"/>
      <w:footerReference w:type="first" r:id="rId30"/>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F17" w:rsidRDefault="003D1F17" w:rsidP="00895596">
      <w:r>
        <w:separator/>
      </w:r>
    </w:p>
  </w:endnote>
  <w:endnote w:type="continuationSeparator" w:id="0">
    <w:p w:rsidR="003D1F17" w:rsidRDefault="003D1F17"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F17" w:rsidRDefault="003D1F17" w:rsidP="00895596">
      <w:r>
        <w:separator/>
      </w:r>
    </w:p>
  </w:footnote>
  <w:footnote w:type="continuationSeparator" w:id="0">
    <w:p w:rsidR="003D1F17" w:rsidRDefault="003D1F17"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96" w:rsidRPr="00895596" w:rsidRDefault="00605247" w:rsidP="0018464B">
    <w:pPr>
      <w:pStyle w:val="En-tte"/>
      <w:tabs>
        <w:tab w:val="left" w:pos="2208"/>
      </w:tabs>
      <w:jc w:val="both"/>
      <w:rPr>
        <w:lang w:val="fr-FR"/>
      </w:rPr>
    </w:pPr>
    <w:r>
      <w:rPr>
        <w:noProof/>
        <w:lang w:val="fr-FR"/>
      </w:rPr>
      <w:drawing>
        <wp:inline distT="0" distB="0" distL="0" distR="0">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0153B220" wp14:editId="02E51493">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E2480A"/>
    <w:multiLevelType w:val="hybridMultilevel"/>
    <w:tmpl w:val="F3F20B2A"/>
    <w:lvl w:ilvl="0" w:tplc="964EDD1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D97697"/>
    <w:multiLevelType w:val="hybridMultilevel"/>
    <w:tmpl w:val="F0406276"/>
    <w:lvl w:ilvl="0" w:tplc="BFD033C6">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AD3A91"/>
    <w:multiLevelType w:val="hybridMultilevel"/>
    <w:tmpl w:val="0D327D5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6631BB"/>
    <w:multiLevelType w:val="hybridMultilevel"/>
    <w:tmpl w:val="E1C26C46"/>
    <w:lvl w:ilvl="0" w:tplc="4B3EF692">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10"/>
  </w:num>
  <w:num w:numId="5">
    <w:abstractNumId w:val="9"/>
  </w:num>
  <w:num w:numId="6">
    <w:abstractNumId w:val="6"/>
  </w:num>
  <w:num w:numId="7">
    <w:abstractNumId w:val="11"/>
  </w:num>
  <w:num w:numId="8">
    <w:abstractNumId w:val="0"/>
  </w:num>
  <w:num w:numId="9">
    <w:abstractNumId w:val="7"/>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353F9"/>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5711"/>
    <w:rsid w:val="0028746E"/>
    <w:rsid w:val="002936D6"/>
    <w:rsid w:val="00294041"/>
    <w:rsid w:val="002963AF"/>
    <w:rsid w:val="002A4830"/>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D1F17"/>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5FA5"/>
    <w:rsid w:val="005534B3"/>
    <w:rsid w:val="00554C84"/>
    <w:rsid w:val="00576B18"/>
    <w:rsid w:val="00581EC4"/>
    <w:rsid w:val="005838C4"/>
    <w:rsid w:val="00584F1D"/>
    <w:rsid w:val="00586A53"/>
    <w:rsid w:val="00586F4B"/>
    <w:rsid w:val="00592885"/>
    <w:rsid w:val="005A08F3"/>
    <w:rsid w:val="005A3B68"/>
    <w:rsid w:val="005B0220"/>
    <w:rsid w:val="005C1DD0"/>
    <w:rsid w:val="005C2B37"/>
    <w:rsid w:val="005D3C52"/>
    <w:rsid w:val="005D6A36"/>
    <w:rsid w:val="005E1D20"/>
    <w:rsid w:val="005E40F1"/>
    <w:rsid w:val="005E77E5"/>
    <w:rsid w:val="005F6976"/>
    <w:rsid w:val="006039C9"/>
    <w:rsid w:val="00604E4D"/>
    <w:rsid w:val="00604FFB"/>
    <w:rsid w:val="00605247"/>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9B5"/>
    <w:rsid w:val="00924D30"/>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A0F63"/>
    <w:rsid w:val="009A20F4"/>
    <w:rsid w:val="009A3FA4"/>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4BFE"/>
    <w:rsid w:val="00AF54DE"/>
    <w:rsid w:val="00AF5923"/>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0CEA"/>
    <w:rsid w:val="00BA2C53"/>
    <w:rsid w:val="00BA3D01"/>
    <w:rsid w:val="00BA77A2"/>
    <w:rsid w:val="00BB1E0C"/>
    <w:rsid w:val="00BB37B0"/>
    <w:rsid w:val="00BB450B"/>
    <w:rsid w:val="00BB7465"/>
    <w:rsid w:val="00BC2721"/>
    <w:rsid w:val="00BC3C8B"/>
    <w:rsid w:val="00BC5C11"/>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45B7"/>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AB3"/>
    <w:rsid w:val="00CB47CE"/>
    <w:rsid w:val="00CB6897"/>
    <w:rsid w:val="00CC2ACB"/>
    <w:rsid w:val="00CC3324"/>
    <w:rsid w:val="00CC70C0"/>
    <w:rsid w:val="00CD464D"/>
    <w:rsid w:val="00CE0202"/>
    <w:rsid w:val="00CF0929"/>
    <w:rsid w:val="00CF22D3"/>
    <w:rsid w:val="00CF257B"/>
    <w:rsid w:val="00CF5218"/>
    <w:rsid w:val="00CF578E"/>
    <w:rsid w:val="00CF646D"/>
    <w:rsid w:val="00CF6623"/>
    <w:rsid w:val="00CF7EBC"/>
    <w:rsid w:val="00D00E62"/>
    <w:rsid w:val="00D02949"/>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7D3B"/>
    <w:rsid w:val="00E12913"/>
    <w:rsid w:val="00E13632"/>
    <w:rsid w:val="00E20C15"/>
    <w:rsid w:val="00E211E0"/>
    <w:rsid w:val="00E27647"/>
    <w:rsid w:val="00E27E21"/>
    <w:rsid w:val="00E33889"/>
    <w:rsid w:val="00E33E91"/>
    <w:rsid w:val="00E365D3"/>
    <w:rsid w:val="00E42B76"/>
    <w:rsid w:val="00E43350"/>
    <w:rsid w:val="00E4414B"/>
    <w:rsid w:val="00E4508B"/>
    <w:rsid w:val="00E55949"/>
    <w:rsid w:val="00E5628A"/>
    <w:rsid w:val="00E617C4"/>
    <w:rsid w:val="00E61F96"/>
    <w:rsid w:val="00E70769"/>
    <w:rsid w:val="00E707CB"/>
    <w:rsid w:val="00E77640"/>
    <w:rsid w:val="00E8118D"/>
    <w:rsid w:val="00E848B2"/>
    <w:rsid w:val="00E86E3F"/>
    <w:rsid w:val="00E90633"/>
    <w:rsid w:val="00E92CAE"/>
    <w:rsid w:val="00E93F67"/>
    <w:rsid w:val="00E945F4"/>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72222"/>
    <w:rsid w:val="00F80590"/>
    <w:rsid w:val="00F83BC1"/>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2622"/>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F2634"/>
  <w15:docId w15:val="{82DB5975-F8CC-437D-A59B-A83F2265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4"/>
    <w:rPr>
      <w:rFonts w:ascii="Amerigo BT" w:hAnsi="Amerigo BT"/>
      <w:sz w:val="22"/>
      <w:szCs w:val="22"/>
      <w:lang w:val="en-GB" w:eastAsia="fr-FR"/>
    </w:rPr>
  </w:style>
  <w:style w:type="paragraph" w:styleId="Titre2">
    <w:name w:val="heading 2"/>
    <w:basedOn w:val="Normal"/>
    <w:link w:val="Titre2Car"/>
    <w:uiPriority w:val="9"/>
    <w:qFormat/>
    <w:rsid w:val="00E945F4"/>
    <w:pPr>
      <w:spacing w:before="100" w:beforeAutospacing="1" w:after="100" w:afterAutospacing="1"/>
      <w:outlineLvl w:val="1"/>
    </w:pPr>
    <w:rPr>
      <w:rFonts w:ascii="Times New Roman" w:hAnsi="Times New Roman"/>
      <w:b/>
      <w:bCs/>
      <w:sz w:val="36"/>
      <w:szCs w:val="3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character" w:customStyle="1" w:styleId="Titre2Car">
    <w:name w:val="Titre 2 Car"/>
    <w:basedOn w:val="Policepardfaut"/>
    <w:link w:val="Titre2"/>
    <w:uiPriority w:val="9"/>
    <w:rsid w:val="00E945F4"/>
    <w:rPr>
      <w:b/>
      <w:bCs/>
      <w:sz w:val="36"/>
      <w:szCs w:val="3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91462">
      <w:bodyDiv w:val="1"/>
      <w:marLeft w:val="0"/>
      <w:marRight w:val="0"/>
      <w:marTop w:val="0"/>
      <w:marBottom w:val="0"/>
      <w:divBdr>
        <w:top w:val="none" w:sz="0" w:space="0" w:color="auto"/>
        <w:left w:val="none" w:sz="0" w:space="0" w:color="auto"/>
        <w:bottom w:val="none" w:sz="0" w:space="0" w:color="auto"/>
        <w:right w:val="none" w:sz="0" w:space="0" w:color="auto"/>
      </w:divBdr>
    </w:div>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fa.achouak@cea.fr" TargetMode="External"/><Relationship Id="rId13" Type="http://schemas.openxmlformats.org/officeDocument/2006/relationships/hyperlink" Target="mailto:philippe.ciais@cea.fr" TargetMode="External"/><Relationship Id="rId18" Type="http://schemas.openxmlformats.org/officeDocument/2006/relationships/hyperlink" Target="http://biam.cea.fr/drf/biam/english"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mailto:anja.krieger-liszkay@cea.fr" TargetMode="External"/><Relationship Id="rId7" Type="http://schemas.openxmlformats.org/officeDocument/2006/relationships/hyperlink" Target="http://biam.cea.fr/drf/biam/english" TargetMode="External"/><Relationship Id="rId12" Type="http://schemas.openxmlformats.org/officeDocument/2006/relationships/hyperlink" Target="https://cland.lsce.ipsl.fr" TargetMode="External"/><Relationship Id="rId17" Type="http://schemas.openxmlformats.org/officeDocument/2006/relationships/hyperlink" Target="mailto:antoine.thill@cea.fr"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ramis.cea.fr/nimbe/lions/index.php" TargetMode="External"/><Relationship Id="rId20" Type="http://schemas.openxmlformats.org/officeDocument/2006/relationships/hyperlink" Target="https://www.i2bc.paris-saclay.fr/spip.php?rubrique36"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sce.ipsl.fr/en/Phocea/Vie_des_labos/Ast/ast_service.php?id_unit=51" TargetMode="External"/><Relationship Id="rId24" Type="http://schemas.openxmlformats.org/officeDocument/2006/relationships/hyperlink" Target="http://www.cea.fr/english"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ascal.yiou@lsce.ipsl.fr" TargetMode="External"/><Relationship Id="rId23" Type="http://schemas.openxmlformats.org/officeDocument/2006/relationships/hyperlink" Target="mailto:caroline.desvergne@cea.fr" TargetMode="External"/><Relationship Id="rId28" Type="http://schemas.openxmlformats.org/officeDocument/2006/relationships/footer" Target="footer2.xml"/><Relationship Id="rId10" Type="http://schemas.openxmlformats.org/officeDocument/2006/relationships/hyperlink" Target="mailto:christine.hatte@lsce.ipsl.fr" TargetMode="External"/><Relationship Id="rId19" Type="http://schemas.openxmlformats.org/officeDocument/2006/relationships/hyperlink" Target="mailto:wafa.achouak@cea.f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sce.ipsl.fr/en/Phocea/Vie_des_labos/Ast/ast_service.php?id_unit=50" TargetMode="External"/><Relationship Id="rId14" Type="http://schemas.openxmlformats.org/officeDocument/2006/relationships/hyperlink" Target="https://www.lsce.ipsl.fr/en/Phocea/Vie_des_labos/Ast/ast_service.php?id_unit=52" TargetMode="External"/><Relationship Id="rId22" Type="http://schemas.openxmlformats.org/officeDocument/2006/relationships/hyperlink" Target="http://www.leti-cea.com/cea-tech/leti/english"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1468</Words>
  <Characters>8077</Characters>
  <Application>Microsoft Office Word</Application>
  <DocSecurity>0</DocSecurity>
  <Lines>67</Lines>
  <Paragraphs>19</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AUGE Nicolas</cp:lastModifiedBy>
  <cp:revision>18</cp:revision>
  <cp:lastPrinted>2009-07-23T09:36:00Z</cp:lastPrinted>
  <dcterms:created xsi:type="dcterms:W3CDTF">2020-07-03T08:15:00Z</dcterms:created>
  <dcterms:modified xsi:type="dcterms:W3CDTF">2020-09-11T09:08:00Z</dcterms:modified>
</cp:coreProperties>
</file>