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C40DC7">
        <w:rPr>
          <w:rFonts w:ascii="Arial" w:hAnsi="Arial" w:cs="Arial"/>
          <w:b/>
          <w:sz w:val="24"/>
          <w:szCs w:val="24"/>
        </w:rPr>
        <w:t>2</w:t>
      </w:r>
      <w:r w:rsidRPr="006A0F69">
        <w:rPr>
          <w:rFonts w:ascii="Arial" w:hAnsi="Arial" w:cs="Arial"/>
          <w:b/>
          <w:sz w:val="24"/>
          <w:szCs w:val="24"/>
        </w:rPr>
        <w:t>-</w:t>
      </w:r>
      <w:r w:rsidR="00C40DC7">
        <w:rPr>
          <w:rFonts w:ascii="Arial" w:hAnsi="Arial" w:cs="Arial"/>
          <w:b/>
          <w:sz w:val="24"/>
          <w:szCs w:val="24"/>
        </w:rPr>
        <w:t>07</w:t>
      </w:r>
      <w:r w:rsidRPr="006A0F69">
        <w:rPr>
          <w:rFonts w:ascii="Arial" w:hAnsi="Arial" w:cs="Arial"/>
          <w:b/>
          <w:sz w:val="24"/>
          <w:szCs w:val="24"/>
        </w:rPr>
        <w:t>-</w:t>
      </w:r>
      <w:r w:rsidR="00C40DC7">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4616FC" w:rsidRDefault="004616FC" w:rsidP="004616FC">
            <w:pPr>
              <w:pStyle w:val="Paragraphedeliste"/>
              <w:rPr>
                <w:rFonts w:ascii="Arial" w:hAnsi="Arial" w:cs="Arial"/>
                <w:b/>
                <w:sz w:val="20"/>
                <w:szCs w:val="20"/>
              </w:rPr>
            </w:pPr>
            <w:r>
              <w:rPr>
                <w:rFonts w:ascii="Arial" w:hAnsi="Arial" w:cs="Arial"/>
                <w:b/>
                <w:sz w:val="20"/>
                <w:szCs w:val="20"/>
              </w:rPr>
              <w:t>LC-GD-</w:t>
            </w:r>
          </w:p>
          <w:p w:rsidR="004616FC" w:rsidRDefault="004616FC" w:rsidP="00880696">
            <w:pPr>
              <w:pStyle w:val="Paragraphedeliste"/>
              <w:rPr>
                <w:rStyle w:val="mauvegras"/>
              </w:rPr>
            </w:pPr>
            <w:r>
              <w:rPr>
                <w:rFonts w:ascii="Arial" w:hAnsi="Arial" w:cs="Arial"/>
                <w:b/>
                <w:sz w:val="20"/>
                <w:szCs w:val="20"/>
              </w:rPr>
              <w:t>Main area: Area 2</w:t>
            </w:r>
            <w:r w:rsidR="00260F2D">
              <w:rPr>
                <w:rFonts w:ascii="Arial" w:hAnsi="Arial" w:cs="Arial"/>
                <w:b/>
                <w:sz w:val="20"/>
                <w:szCs w:val="20"/>
              </w:rPr>
              <w:t>.1</w:t>
            </w:r>
            <w:r>
              <w:rPr>
                <w:rFonts w:ascii="Arial" w:hAnsi="Arial" w:cs="Arial"/>
                <w:b/>
                <w:sz w:val="20"/>
                <w:szCs w:val="20"/>
              </w:rPr>
              <w:t xml:space="preserve">: </w:t>
            </w:r>
            <w:r>
              <w:rPr>
                <w:rStyle w:val="mauvegras"/>
              </w:rPr>
              <w:t xml:space="preserve">Develop and demonstrate a 100MW electrolyser </w:t>
            </w:r>
            <w:proofErr w:type="spellStart"/>
            <w:r>
              <w:rPr>
                <w:rStyle w:val="mauvegras"/>
              </w:rPr>
              <w:t>upscalling</w:t>
            </w:r>
            <w:proofErr w:type="spellEnd"/>
            <w:r>
              <w:rPr>
                <w:rStyle w:val="mauvegras"/>
              </w:rPr>
              <w:t xml:space="preserve"> the link between the renewables and commercial/industrial applications</w:t>
            </w:r>
          </w:p>
          <w:p w:rsidR="004616FC" w:rsidRPr="00AB0435" w:rsidRDefault="004616FC" w:rsidP="00880696">
            <w:pPr>
              <w:pStyle w:val="Paragraphedeliste"/>
              <w:rPr>
                <w:rFonts w:ascii="Arial" w:hAnsi="Arial" w:cs="Arial"/>
                <w:b/>
                <w:sz w:val="20"/>
                <w:szCs w:val="20"/>
              </w:rPr>
            </w:pPr>
            <w:r>
              <w:rPr>
                <w:rFonts w:ascii="Arial" w:hAnsi="Arial" w:cs="Arial"/>
                <w:b/>
                <w:sz w:val="20"/>
                <w:szCs w:val="20"/>
              </w:rPr>
              <w:t>Secondary area: Area 5</w:t>
            </w:r>
            <w:r w:rsidR="00260F2D">
              <w:rPr>
                <w:rFonts w:ascii="Arial" w:hAnsi="Arial" w:cs="Arial"/>
                <w:b/>
                <w:sz w:val="20"/>
                <w:szCs w:val="20"/>
              </w:rPr>
              <w:t>.1</w:t>
            </w:r>
            <w:r>
              <w:rPr>
                <w:rFonts w:ascii="Arial" w:hAnsi="Arial" w:cs="Arial"/>
                <w:b/>
                <w:sz w:val="20"/>
                <w:szCs w:val="20"/>
              </w:rPr>
              <w:t xml:space="preserve">: </w:t>
            </w:r>
            <w:r>
              <w:rPr>
                <w:rStyle w:val="mauvegras"/>
              </w:rPr>
              <w:t>Green airports and ports as hubs for sustainable and smart mobility</w:t>
            </w:r>
            <w:r w:rsidR="00865978">
              <w:rPr>
                <w:rStyle w:val="mauvegras"/>
              </w:rPr>
              <w:t>.</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F86E41" w:rsidRDefault="00F707D9" w:rsidP="004450CE">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00F577D7">
        <w:rPr>
          <w:rFonts w:ascii="Arial" w:hAnsi="Arial" w:cs="Arial"/>
          <w:b/>
          <w:sz w:val="24"/>
          <w:szCs w:val="24"/>
          <w:lang w:val="en-US"/>
        </w:rPr>
        <w:t>:</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880696" w:rsidP="00F33004">
            <w:pPr>
              <w:rPr>
                <w:rFonts w:ascii="Arial" w:hAnsi="Arial" w:cs="Arial"/>
                <w:b/>
                <w:sz w:val="20"/>
                <w:szCs w:val="20"/>
              </w:rPr>
            </w:pPr>
            <w:r>
              <w:rPr>
                <w:rFonts w:ascii="Arial" w:hAnsi="Arial" w:cs="Arial"/>
                <w:b/>
                <w:sz w:val="20"/>
                <w:szCs w:val="20"/>
              </w:rPr>
              <w:t xml:space="preserve"> </w:t>
            </w:r>
          </w:p>
        </w:tc>
      </w:tr>
    </w:tbl>
    <w:p w:rsidR="00880696" w:rsidRPr="00E00B68" w:rsidRDefault="00880696" w:rsidP="00880696">
      <w:pPr>
        <w:pStyle w:val="PrformatHTML"/>
        <w:rPr>
          <w:rFonts w:ascii="Arial" w:hAnsi="Arial" w:cs="Arial"/>
          <w:b/>
          <w:sz w:val="24"/>
          <w:szCs w:val="24"/>
          <w:lang w:val="en-US"/>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CB468E" w:rsidRDefault="00CB468E" w:rsidP="003F1DDD">
            <w:pPr>
              <w:pStyle w:val="Default"/>
              <w:rPr>
                <w:rFonts w:ascii="Cambria" w:hAnsi="Cambria"/>
                <w:iCs/>
                <w:noProof/>
                <w:lang w:val="en-US"/>
              </w:rPr>
            </w:pPr>
          </w:p>
          <w:p w:rsidR="00733A3D" w:rsidRDefault="004450CE" w:rsidP="0089144E">
            <w:pPr>
              <w:pStyle w:val="Default"/>
              <w:jc w:val="both"/>
              <w:rPr>
                <w:iCs/>
                <w:noProof/>
                <w:sz w:val="22"/>
                <w:szCs w:val="22"/>
                <w:lang w:val="en-US"/>
              </w:rPr>
            </w:pPr>
            <w:r w:rsidRPr="001826C3">
              <w:rPr>
                <w:iCs/>
                <w:noProof/>
                <w:sz w:val="22"/>
                <w:szCs w:val="22"/>
                <w:lang w:val="en-US"/>
              </w:rPr>
              <w:t>T</w:t>
            </w:r>
            <w:r w:rsidR="003F1DDD" w:rsidRPr="001826C3">
              <w:rPr>
                <w:iCs/>
                <w:noProof/>
                <w:sz w:val="22"/>
                <w:szCs w:val="22"/>
                <w:lang w:val="en-US"/>
              </w:rPr>
              <w:t xml:space="preserve">he “hydrogen and electrochemical systems” </w:t>
            </w:r>
            <w:r w:rsidR="009D117E" w:rsidRPr="001826C3">
              <w:rPr>
                <w:iCs/>
                <w:noProof/>
                <w:sz w:val="22"/>
                <w:szCs w:val="22"/>
                <w:lang w:val="en-US"/>
              </w:rPr>
              <w:t xml:space="preserve">research </w:t>
            </w:r>
            <w:r w:rsidRPr="001826C3">
              <w:rPr>
                <w:iCs/>
                <w:noProof/>
                <w:sz w:val="22"/>
                <w:szCs w:val="22"/>
                <w:lang w:val="en-US"/>
              </w:rPr>
              <w:t>team</w:t>
            </w:r>
            <w:r w:rsidR="003F1DDD" w:rsidRPr="001826C3">
              <w:rPr>
                <w:iCs/>
                <w:noProof/>
                <w:sz w:val="22"/>
                <w:szCs w:val="22"/>
                <w:lang w:val="en-US"/>
              </w:rPr>
              <w:t xml:space="preserve"> of the LEMTA has developed a unique expertise, in France, in design and manufacture of segmented and instrumented electrochemical cells for energy applications (PEM fuel cell and electrolyser, R</w:t>
            </w:r>
            <w:r w:rsidR="007B760E" w:rsidRPr="001826C3">
              <w:rPr>
                <w:iCs/>
                <w:noProof/>
                <w:sz w:val="22"/>
                <w:szCs w:val="22"/>
                <w:lang w:val="en-US"/>
              </w:rPr>
              <w:t xml:space="preserve">edox </w:t>
            </w:r>
            <w:r w:rsidR="003F1DDD" w:rsidRPr="001826C3">
              <w:rPr>
                <w:iCs/>
                <w:noProof/>
                <w:sz w:val="22"/>
                <w:szCs w:val="22"/>
                <w:lang w:val="en-US"/>
              </w:rPr>
              <w:t>F</w:t>
            </w:r>
            <w:r w:rsidR="007B760E" w:rsidRPr="001826C3">
              <w:rPr>
                <w:iCs/>
                <w:noProof/>
                <w:sz w:val="22"/>
                <w:szCs w:val="22"/>
                <w:lang w:val="en-US"/>
              </w:rPr>
              <w:t xml:space="preserve">low </w:t>
            </w:r>
            <w:r w:rsidR="003F1DDD" w:rsidRPr="001826C3">
              <w:rPr>
                <w:iCs/>
                <w:noProof/>
                <w:sz w:val="22"/>
                <w:szCs w:val="22"/>
                <w:lang w:val="en-US"/>
              </w:rPr>
              <w:t>B</w:t>
            </w:r>
            <w:r w:rsidR="007B760E" w:rsidRPr="001826C3">
              <w:rPr>
                <w:iCs/>
                <w:noProof/>
                <w:sz w:val="22"/>
                <w:szCs w:val="22"/>
                <w:lang w:val="en-US"/>
              </w:rPr>
              <w:t>attery</w:t>
            </w:r>
            <w:r w:rsidR="003F1DDD" w:rsidRPr="001826C3">
              <w:rPr>
                <w:iCs/>
                <w:noProof/>
                <w:sz w:val="22"/>
                <w:szCs w:val="22"/>
                <w:lang w:val="en-US"/>
              </w:rPr>
              <w:t xml:space="preserve">), and in the analysis and the modeling of their global and local operation and aging. The </w:t>
            </w:r>
            <w:r w:rsidR="00407EFC" w:rsidRPr="001826C3">
              <w:rPr>
                <w:iCs/>
                <w:noProof/>
                <w:sz w:val="22"/>
                <w:szCs w:val="22"/>
                <w:lang w:val="en-US"/>
              </w:rPr>
              <w:t xml:space="preserve">researchers are specialists in </w:t>
            </w:r>
            <w:r w:rsidR="003F1DDD" w:rsidRPr="001826C3">
              <w:rPr>
                <w:iCs/>
                <w:noProof/>
                <w:sz w:val="22"/>
                <w:szCs w:val="22"/>
                <w:lang w:val="en-US"/>
              </w:rPr>
              <w:t>transport phenomena</w:t>
            </w:r>
            <w:r w:rsidR="00407EFC" w:rsidRPr="001826C3">
              <w:rPr>
                <w:iCs/>
                <w:noProof/>
                <w:sz w:val="22"/>
                <w:szCs w:val="22"/>
                <w:lang w:val="en-US"/>
              </w:rPr>
              <w:t xml:space="preserve"> (charge, heat and mass) and has developed</w:t>
            </w:r>
            <w:r w:rsidR="003F1DDD" w:rsidRPr="001826C3">
              <w:rPr>
                <w:iCs/>
                <w:noProof/>
                <w:sz w:val="22"/>
                <w:szCs w:val="22"/>
                <w:lang w:val="en-US"/>
              </w:rPr>
              <w:t xml:space="preserve"> </w:t>
            </w:r>
            <w:r w:rsidR="00733A3D">
              <w:rPr>
                <w:iCs/>
                <w:noProof/>
                <w:sz w:val="22"/>
                <w:szCs w:val="22"/>
                <w:lang w:val="en-US"/>
              </w:rPr>
              <w:t xml:space="preserve">strong </w:t>
            </w:r>
            <w:r w:rsidR="003F1DDD" w:rsidRPr="001826C3">
              <w:rPr>
                <w:iCs/>
                <w:noProof/>
                <w:sz w:val="22"/>
                <w:szCs w:val="22"/>
                <w:lang w:val="en-US"/>
              </w:rPr>
              <w:t xml:space="preserve">competences </w:t>
            </w:r>
            <w:r w:rsidR="00407EFC" w:rsidRPr="001826C3">
              <w:rPr>
                <w:iCs/>
                <w:noProof/>
                <w:sz w:val="22"/>
                <w:szCs w:val="22"/>
                <w:lang w:val="en-US"/>
              </w:rPr>
              <w:t>in</w:t>
            </w:r>
            <w:r w:rsidR="003F1DDD" w:rsidRPr="001826C3">
              <w:rPr>
                <w:iCs/>
                <w:noProof/>
                <w:sz w:val="22"/>
                <w:szCs w:val="22"/>
                <w:lang w:val="en-US"/>
              </w:rPr>
              <w:t xml:space="preserve"> electrochemistry. </w:t>
            </w:r>
          </w:p>
          <w:p w:rsidR="00C528A2" w:rsidRPr="001826C3" w:rsidRDefault="00733A3D" w:rsidP="0089144E">
            <w:pPr>
              <w:pStyle w:val="Default"/>
              <w:jc w:val="both"/>
              <w:rPr>
                <w:iCs/>
                <w:noProof/>
                <w:sz w:val="22"/>
                <w:szCs w:val="22"/>
                <w:lang w:val="en-US"/>
              </w:rPr>
            </w:pPr>
            <w:r>
              <w:rPr>
                <w:iCs/>
                <w:noProof/>
                <w:sz w:val="22"/>
                <w:szCs w:val="22"/>
                <w:lang w:val="en-US"/>
              </w:rPr>
              <w:t>I</w:t>
            </w:r>
            <w:r w:rsidR="00A72DAD" w:rsidRPr="001826C3">
              <w:rPr>
                <w:iCs/>
                <w:noProof/>
                <w:sz w:val="22"/>
                <w:szCs w:val="22"/>
                <w:lang w:val="en-US"/>
              </w:rPr>
              <w:t xml:space="preserve">n the </w:t>
            </w:r>
            <w:r w:rsidR="001826C3" w:rsidRPr="001826C3">
              <w:rPr>
                <w:iCs/>
                <w:noProof/>
                <w:sz w:val="22"/>
                <w:szCs w:val="22"/>
                <w:lang w:val="en-US"/>
              </w:rPr>
              <w:t>team</w:t>
            </w:r>
            <w:r w:rsidR="00C528A2" w:rsidRPr="001826C3">
              <w:rPr>
                <w:iCs/>
                <w:noProof/>
                <w:sz w:val="22"/>
                <w:szCs w:val="22"/>
                <w:lang w:val="en-US"/>
              </w:rPr>
              <w:t xml:space="preserve"> </w:t>
            </w:r>
            <w:r w:rsidR="00A72DAD" w:rsidRPr="001826C3">
              <w:rPr>
                <w:iCs/>
                <w:noProof/>
                <w:sz w:val="22"/>
                <w:szCs w:val="22"/>
                <w:lang w:val="en-US"/>
              </w:rPr>
              <w:t xml:space="preserve">“management of the electrical energy” </w:t>
            </w:r>
            <w:r>
              <w:rPr>
                <w:iCs/>
                <w:noProof/>
                <w:sz w:val="22"/>
                <w:szCs w:val="22"/>
                <w:lang w:val="en-US"/>
              </w:rPr>
              <w:t>at the LEMTA, t</w:t>
            </w:r>
            <w:r w:rsidRPr="001826C3">
              <w:rPr>
                <w:iCs/>
                <w:noProof/>
                <w:sz w:val="22"/>
                <w:szCs w:val="22"/>
                <w:lang w:val="en-US"/>
              </w:rPr>
              <w:t xml:space="preserve">he researchers </w:t>
            </w:r>
            <w:r w:rsidR="00A72DAD" w:rsidRPr="001826C3">
              <w:rPr>
                <w:iCs/>
                <w:noProof/>
                <w:sz w:val="22"/>
                <w:szCs w:val="22"/>
                <w:lang w:val="en-US"/>
              </w:rPr>
              <w:t xml:space="preserve">are specialists in power electronics applied to </w:t>
            </w:r>
            <w:r w:rsidR="00732B2C" w:rsidRPr="001826C3">
              <w:rPr>
                <w:iCs/>
                <w:noProof/>
                <w:sz w:val="22"/>
                <w:szCs w:val="22"/>
                <w:lang w:val="en-US"/>
              </w:rPr>
              <w:t xml:space="preserve">energy systems. </w:t>
            </w:r>
            <w:r w:rsidR="00F84F13" w:rsidRPr="001826C3">
              <w:rPr>
                <w:iCs/>
                <w:noProof/>
                <w:sz w:val="22"/>
                <w:szCs w:val="22"/>
                <w:lang w:val="en-US"/>
              </w:rPr>
              <w:t>T</w:t>
            </w:r>
            <w:r w:rsidR="00F84F13" w:rsidRPr="001826C3">
              <w:rPr>
                <w:sz w:val="22"/>
                <w:szCs w:val="22"/>
                <w:lang w:val="en-GB"/>
              </w:rPr>
              <w:t>heir research interests include the stability study of distributed power systems, the design, the modelling and the control of power electronic systems and since recent years the distributed control of multi sources multi carrier microgrids</w:t>
            </w:r>
            <w:r w:rsidR="008F5EFC">
              <w:rPr>
                <w:sz w:val="22"/>
                <w:szCs w:val="22"/>
                <w:lang w:val="en-GB"/>
              </w:rPr>
              <w:t>.</w:t>
            </w:r>
          </w:p>
          <w:p w:rsidR="00F707D9" w:rsidRPr="001826C3" w:rsidRDefault="00407EFC" w:rsidP="0089144E">
            <w:pPr>
              <w:pStyle w:val="Default"/>
              <w:jc w:val="both"/>
              <w:rPr>
                <w:iCs/>
                <w:noProof/>
                <w:sz w:val="22"/>
                <w:szCs w:val="22"/>
                <w:lang w:val="en-US"/>
              </w:rPr>
            </w:pPr>
            <w:r w:rsidRPr="001826C3">
              <w:rPr>
                <w:iCs/>
                <w:noProof/>
                <w:sz w:val="22"/>
                <w:szCs w:val="22"/>
                <w:lang w:val="en-US"/>
              </w:rPr>
              <w:t>For</w:t>
            </w:r>
            <w:r w:rsidR="001826C3">
              <w:rPr>
                <w:iCs/>
                <w:noProof/>
                <w:sz w:val="22"/>
                <w:szCs w:val="22"/>
                <w:lang w:val="en-US"/>
              </w:rPr>
              <w:t xml:space="preserve"> </w:t>
            </w:r>
            <w:r w:rsidRPr="001826C3">
              <w:rPr>
                <w:iCs/>
                <w:noProof/>
                <w:sz w:val="22"/>
                <w:szCs w:val="22"/>
                <w:lang w:val="en-US"/>
              </w:rPr>
              <w:t xml:space="preserve">electrolyzers the </w:t>
            </w:r>
            <w:r w:rsidR="00F84F13" w:rsidRPr="001826C3">
              <w:rPr>
                <w:iCs/>
                <w:noProof/>
                <w:sz w:val="22"/>
                <w:szCs w:val="22"/>
                <w:lang w:val="en-US"/>
              </w:rPr>
              <w:t xml:space="preserve">two </w:t>
            </w:r>
            <w:r w:rsidRPr="001826C3">
              <w:rPr>
                <w:iCs/>
                <w:noProof/>
                <w:sz w:val="22"/>
                <w:szCs w:val="22"/>
                <w:lang w:val="en-US"/>
              </w:rPr>
              <w:t>group</w:t>
            </w:r>
            <w:r w:rsidR="00F84F13" w:rsidRPr="001826C3">
              <w:rPr>
                <w:iCs/>
                <w:noProof/>
                <w:sz w:val="22"/>
                <w:szCs w:val="22"/>
                <w:lang w:val="en-US"/>
              </w:rPr>
              <w:t>s</w:t>
            </w:r>
            <w:r w:rsidRPr="001826C3">
              <w:rPr>
                <w:iCs/>
                <w:noProof/>
                <w:sz w:val="22"/>
                <w:szCs w:val="22"/>
                <w:lang w:val="en-US"/>
              </w:rPr>
              <w:t xml:space="preserve"> work on internal heterogeneities induced by large active surface area of the cells</w:t>
            </w:r>
            <w:r w:rsidR="004450CE" w:rsidRPr="001826C3">
              <w:rPr>
                <w:iCs/>
                <w:noProof/>
                <w:sz w:val="22"/>
                <w:szCs w:val="22"/>
                <w:lang w:val="en-US"/>
              </w:rPr>
              <w:t xml:space="preserve"> designed for high power systems</w:t>
            </w:r>
            <w:r w:rsidR="00F84F13" w:rsidRPr="001826C3">
              <w:rPr>
                <w:iCs/>
                <w:noProof/>
                <w:sz w:val="22"/>
                <w:szCs w:val="22"/>
                <w:lang w:val="en-US"/>
              </w:rPr>
              <w:t xml:space="preserve">, ageing and </w:t>
            </w:r>
            <w:r w:rsidR="004450CE" w:rsidRPr="001826C3">
              <w:rPr>
                <w:iCs/>
                <w:noProof/>
                <w:sz w:val="22"/>
                <w:szCs w:val="22"/>
                <w:lang w:val="en-US"/>
              </w:rPr>
              <w:t>on designing suitable power electronic converters for the energy management</w:t>
            </w:r>
            <w:r w:rsidR="001826C3" w:rsidRPr="001826C3">
              <w:rPr>
                <w:iCs/>
                <w:noProof/>
                <w:sz w:val="22"/>
                <w:szCs w:val="22"/>
                <w:lang w:val="en-US"/>
              </w:rPr>
              <w:t>,</w:t>
            </w:r>
            <w:r w:rsidR="004450CE" w:rsidRPr="001826C3">
              <w:rPr>
                <w:iCs/>
                <w:noProof/>
                <w:sz w:val="22"/>
                <w:szCs w:val="22"/>
                <w:lang w:val="en-US"/>
              </w:rPr>
              <w:t xml:space="preserve"> </w:t>
            </w:r>
            <w:r w:rsidR="00E37684" w:rsidRPr="001826C3">
              <w:rPr>
                <w:sz w:val="22"/>
                <w:szCs w:val="22"/>
                <w:lang w:val="en-US"/>
              </w:rPr>
              <w:t>optimizing</w:t>
            </w:r>
            <w:r w:rsidR="004450CE" w:rsidRPr="001826C3">
              <w:rPr>
                <w:sz w:val="22"/>
                <w:szCs w:val="22"/>
                <w:lang w:val="en-US"/>
              </w:rPr>
              <w:t xml:space="preserve"> the energy management strategy and control laws to improve the overall efficiency and to limit the degradation of the electrochemical components and increase the life span of the</w:t>
            </w:r>
            <w:r w:rsidR="001826C3" w:rsidRPr="001826C3">
              <w:rPr>
                <w:sz w:val="22"/>
                <w:szCs w:val="22"/>
                <w:lang w:val="en-US"/>
              </w:rPr>
              <w:t xml:space="preserve"> </w:t>
            </w:r>
            <w:proofErr w:type="spellStart"/>
            <w:r w:rsidR="004450CE" w:rsidRPr="001826C3">
              <w:rPr>
                <w:sz w:val="22"/>
                <w:szCs w:val="22"/>
                <w:lang w:val="en-US"/>
              </w:rPr>
              <w:t>electrolyzer</w:t>
            </w:r>
            <w:proofErr w:type="spellEnd"/>
            <w:r w:rsidR="004450CE" w:rsidRPr="001826C3">
              <w:rPr>
                <w:sz w:val="22"/>
                <w:szCs w:val="22"/>
                <w:lang w:val="en-US"/>
              </w:rPr>
              <w:t>.</w:t>
            </w:r>
            <w:bookmarkStart w:id="0" w:name="_GoBack"/>
            <w:bookmarkEnd w:id="0"/>
          </w:p>
          <w:p w:rsidR="00407EFC" w:rsidRPr="006B1EC7" w:rsidRDefault="00407EFC" w:rsidP="003F1DDD">
            <w:pPr>
              <w:pStyle w:val="Default"/>
              <w:rPr>
                <w:rFonts w:eastAsia="Calibri"/>
                <w:b/>
                <w:sz w:val="22"/>
                <w:szCs w:val="22"/>
                <w:lang w:val="en-US"/>
              </w:rPr>
            </w:pPr>
          </w:p>
          <w:p w:rsidR="00880696" w:rsidRPr="005D5E2C" w:rsidRDefault="00880696" w:rsidP="00880696">
            <w:pPr>
              <w:pStyle w:val="Default"/>
              <w:rPr>
                <w:rFonts w:eastAsia="Calibri"/>
                <w:b/>
                <w:sz w:val="20"/>
                <w:szCs w:val="20"/>
                <w:lang w:val="en-US"/>
              </w:rPr>
            </w:pPr>
            <w:r w:rsidRPr="006B1EC7">
              <w:rPr>
                <w:rFonts w:eastAsia="Calibri"/>
                <w:b/>
                <w:sz w:val="22"/>
                <w:szCs w:val="22"/>
                <w:lang w:val="en-US"/>
              </w:rPr>
              <w:t xml:space="preserve">key words: </w:t>
            </w:r>
            <w:r w:rsidR="001826C3" w:rsidRPr="006B1EC7">
              <w:rPr>
                <w:rFonts w:eastAsia="Calibri"/>
                <w:sz w:val="22"/>
                <w:szCs w:val="22"/>
                <w:lang w:val="en-US"/>
              </w:rPr>
              <w:t>transport phenomena, electrochemistry, power electronics, ageing, optimization</w:t>
            </w:r>
            <w:r w:rsidR="001826C3" w:rsidRPr="006B1EC7">
              <w:rPr>
                <w:rFonts w:eastAsia="Calibri"/>
                <w:sz w:val="20"/>
                <w:szCs w:val="20"/>
                <w:lang w:val="en-US"/>
              </w:rPr>
              <w:t>.</w:t>
            </w:r>
            <w:r w:rsidR="001826C3">
              <w:rPr>
                <w:rFonts w:eastAsia="Calibri"/>
                <w:b/>
                <w:sz w:val="20"/>
                <w:szCs w:val="20"/>
                <w:lang w:val="en-US"/>
              </w:rPr>
              <w:t xml:space="preserve"> </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8F5EFC" w:rsidTr="00F33004">
        <w:trPr>
          <w:trHeight w:val="555"/>
        </w:trPr>
        <w:tc>
          <w:tcPr>
            <w:tcW w:w="9576" w:type="dxa"/>
          </w:tcPr>
          <w:p w:rsidR="00F707D9" w:rsidRPr="00E00B68" w:rsidRDefault="00F707D9" w:rsidP="00F33004">
            <w:pPr>
              <w:rPr>
                <w:rFonts w:ascii="Arial" w:hAnsi="Arial" w:cs="Arial"/>
                <w:b/>
                <w:sz w:val="20"/>
                <w:szCs w:val="20"/>
                <w:highlight w:val="yellow"/>
                <w:lang w:val="fr-FR"/>
              </w:rPr>
            </w:pPr>
            <w:r w:rsidRPr="00E00B68">
              <w:rPr>
                <w:rFonts w:ascii="Arial" w:hAnsi="Arial" w:cs="Arial"/>
                <w:b/>
                <w:sz w:val="20"/>
                <w:szCs w:val="20"/>
                <w:lang w:val="fr-FR"/>
              </w:rPr>
              <w:t xml:space="preserve">Organisation and </w:t>
            </w:r>
            <w:proofErr w:type="gramStart"/>
            <w:r w:rsidRPr="00E00B68">
              <w:rPr>
                <w:rFonts w:ascii="Arial" w:hAnsi="Arial" w:cs="Arial"/>
                <w:b/>
                <w:sz w:val="20"/>
                <w:szCs w:val="20"/>
                <w:lang w:val="fr-FR"/>
              </w:rPr>
              <w:t>country:</w:t>
            </w:r>
            <w:proofErr w:type="gramEnd"/>
            <w:r w:rsidR="00F577D7" w:rsidRPr="00E00B68">
              <w:rPr>
                <w:rFonts w:ascii="Arial" w:hAnsi="Arial" w:cs="Arial"/>
                <w:b/>
                <w:sz w:val="20"/>
                <w:szCs w:val="20"/>
                <w:lang w:val="fr-FR"/>
              </w:rPr>
              <w:t xml:space="preserve"> </w:t>
            </w:r>
          </w:p>
          <w:p w:rsidR="00E00B68" w:rsidRPr="008F5EFC" w:rsidRDefault="00E00B68" w:rsidP="00E00B68">
            <w:pPr>
              <w:rPr>
                <w:rFonts w:ascii="Arial" w:hAnsi="Arial" w:cs="Arial"/>
                <w:b/>
                <w:strike/>
                <w:sz w:val="20"/>
                <w:szCs w:val="20"/>
                <w:lang w:val="fr-FR"/>
              </w:rPr>
            </w:pPr>
          </w:p>
          <w:p w:rsidR="00F707D9" w:rsidRPr="00F577D7" w:rsidRDefault="00E00B68" w:rsidP="00E00B68">
            <w:pPr>
              <w:rPr>
                <w:rFonts w:ascii="Arial" w:hAnsi="Arial" w:cs="Arial"/>
                <w:b/>
                <w:sz w:val="20"/>
                <w:szCs w:val="20"/>
                <w:highlight w:val="yellow"/>
                <w:lang w:val="fr-FR"/>
              </w:rPr>
            </w:pPr>
            <w:r w:rsidRPr="003F1F5F">
              <w:rPr>
                <w:rFonts w:ascii="Arial" w:hAnsi="Arial" w:cs="Arial"/>
                <w:sz w:val="20"/>
                <w:szCs w:val="20"/>
                <w:lang w:val="fr-FR"/>
              </w:rPr>
              <w:t>LEMTA – Université de Lorraine – CNRS – FRANCE</w:t>
            </w:r>
          </w:p>
        </w:tc>
      </w:tr>
      <w:tr w:rsidR="00F707D9" w:rsidRPr="00E00B68"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rsidR="00F707D9" w:rsidRDefault="00F707D9" w:rsidP="00F33004">
            <w:pPr>
              <w:rPr>
                <w:rFonts w:ascii="Arial" w:hAnsi="Arial" w:cs="Arial"/>
                <w:b/>
                <w:strike/>
                <w:sz w:val="20"/>
                <w:szCs w:val="20"/>
              </w:rPr>
            </w:pPr>
            <w:r w:rsidRPr="00F577D7">
              <w:rPr>
                <w:rFonts w:ascii="Arial" w:hAnsi="Arial" w:cs="Arial"/>
                <w:b/>
                <w:strike/>
                <w:sz w:val="28"/>
                <w:szCs w:val="28"/>
              </w:rPr>
              <w:t>□</w:t>
            </w:r>
            <w:r w:rsidRPr="00F577D7">
              <w:rPr>
                <w:rFonts w:ascii="Arial" w:hAnsi="Arial" w:cs="Arial"/>
                <w:b/>
                <w:strike/>
                <w:sz w:val="20"/>
                <w:szCs w:val="20"/>
              </w:rPr>
              <w:t xml:space="preserve"> Enterprise </w:t>
            </w:r>
            <w:r w:rsidRPr="00F577D7">
              <w:rPr>
                <w:rFonts w:ascii="Arial" w:hAnsi="Arial" w:cs="Arial"/>
                <w:b/>
                <w:strike/>
                <w:sz w:val="28"/>
                <w:szCs w:val="28"/>
              </w:rPr>
              <w:t>□</w:t>
            </w:r>
            <w:r w:rsidRPr="00F577D7">
              <w:rPr>
                <w:rFonts w:ascii="Arial" w:hAnsi="Arial" w:cs="Arial"/>
                <w:b/>
                <w:strike/>
                <w:sz w:val="20"/>
                <w:szCs w:val="20"/>
              </w:rPr>
              <w:t xml:space="preserve"> SME</w:t>
            </w:r>
            <w:r w:rsidRPr="00AB0435">
              <w:rPr>
                <w:rFonts w:ascii="Arial" w:hAnsi="Arial" w:cs="Arial"/>
                <w:b/>
                <w:sz w:val="20"/>
                <w:szCs w:val="20"/>
              </w:rPr>
              <w:t xml:space="preserve"> </w:t>
            </w:r>
            <w:r w:rsidR="00D82A11">
              <w:rPr>
                <w:rFonts w:ascii="Arial" w:hAnsi="Arial" w:cs="Arial"/>
                <w:b/>
                <w:sz w:val="20"/>
                <w:szCs w:val="20"/>
              </w:rPr>
              <w:sym w:font="Symbol" w:char="F0C4"/>
            </w:r>
            <w:r w:rsidRPr="00AB0435">
              <w:rPr>
                <w:rFonts w:ascii="Arial" w:hAnsi="Arial" w:cs="Arial"/>
                <w:b/>
                <w:sz w:val="28"/>
                <w:szCs w:val="28"/>
              </w:rPr>
              <w:t xml:space="preserve"> </w:t>
            </w:r>
            <w:r w:rsidRPr="00AB0435">
              <w:rPr>
                <w:rFonts w:ascii="Arial" w:hAnsi="Arial" w:cs="Arial"/>
                <w:b/>
                <w:sz w:val="20"/>
                <w:szCs w:val="20"/>
              </w:rPr>
              <w:t xml:space="preserve">Academic </w:t>
            </w:r>
            <w:r w:rsidRPr="00F577D7">
              <w:rPr>
                <w:rFonts w:ascii="Arial" w:hAnsi="Arial" w:cs="Arial"/>
                <w:b/>
                <w:strike/>
                <w:sz w:val="28"/>
                <w:szCs w:val="28"/>
              </w:rPr>
              <w:t>□</w:t>
            </w:r>
            <w:r w:rsidRPr="00F577D7">
              <w:rPr>
                <w:rFonts w:ascii="Arial" w:hAnsi="Arial" w:cs="Arial"/>
                <w:b/>
                <w:strike/>
                <w:sz w:val="20"/>
                <w:szCs w:val="20"/>
              </w:rPr>
              <w:t>Research institute</w:t>
            </w:r>
            <w:r w:rsidRPr="00F577D7">
              <w:rPr>
                <w:rFonts w:ascii="Arial" w:hAnsi="Arial" w:cs="Arial"/>
                <w:b/>
                <w:strike/>
                <w:sz w:val="28"/>
                <w:szCs w:val="28"/>
              </w:rPr>
              <w:t xml:space="preserve"> □</w:t>
            </w:r>
            <w:r w:rsidRPr="00F577D7">
              <w:rPr>
                <w:rFonts w:ascii="Arial" w:hAnsi="Arial" w:cs="Arial"/>
                <w:b/>
                <w:strike/>
                <w:sz w:val="20"/>
                <w:szCs w:val="20"/>
              </w:rPr>
              <w:t xml:space="preserve"> Public Body</w:t>
            </w:r>
            <w:r w:rsidRPr="00F577D7">
              <w:rPr>
                <w:rFonts w:ascii="Arial" w:hAnsi="Arial" w:cs="Arial"/>
                <w:b/>
                <w:strike/>
                <w:sz w:val="28"/>
                <w:szCs w:val="28"/>
              </w:rPr>
              <w:t xml:space="preserve"> □</w:t>
            </w:r>
            <w:r w:rsidRPr="00F577D7">
              <w:rPr>
                <w:rFonts w:ascii="Arial" w:hAnsi="Arial" w:cs="Arial"/>
                <w:b/>
                <w:strike/>
                <w:sz w:val="20"/>
                <w:szCs w:val="20"/>
              </w:rPr>
              <w:t xml:space="preserve"> Other: Association</w:t>
            </w:r>
          </w:p>
          <w:p w:rsidR="00E00B68" w:rsidRPr="008F5EFC" w:rsidRDefault="00E00B68" w:rsidP="00F33004">
            <w:pPr>
              <w:rPr>
                <w:rFonts w:ascii="Arial" w:hAnsi="Arial" w:cs="Arial"/>
                <w:b/>
                <w:sz w:val="20"/>
                <w:szCs w:val="20"/>
                <w:highlight w:val="yellow"/>
                <w:lang w:val="en-US"/>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D82A11" w:rsidP="00F33004">
            <w:pPr>
              <w:rPr>
                <w:rFonts w:ascii="Arial" w:hAnsi="Arial" w:cs="Arial"/>
                <w:b/>
                <w:sz w:val="20"/>
                <w:szCs w:val="20"/>
                <w:highlight w:val="yellow"/>
              </w:rPr>
            </w:pPr>
            <w:r>
              <w:rPr>
                <w:rFonts w:ascii="Arial" w:hAnsi="Arial" w:cs="Arial"/>
                <w:b/>
                <w:sz w:val="20"/>
                <w:szCs w:val="20"/>
              </w:rPr>
              <w:sym w:font="Symbol" w:char="F0C4"/>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Default="00F707D9" w:rsidP="00F33004">
            <w:pPr>
              <w:rPr>
                <w:rFonts w:ascii="Arial" w:hAnsi="Arial" w:cs="Arial"/>
                <w:b/>
                <w:sz w:val="20"/>
                <w:szCs w:val="20"/>
                <w:lang w:val="en-US"/>
              </w:rPr>
            </w:pPr>
            <w:r w:rsidRPr="00AB0435">
              <w:rPr>
                <w:rFonts w:ascii="Arial" w:hAnsi="Arial" w:cs="Arial"/>
                <w:b/>
                <w:sz w:val="20"/>
                <w:szCs w:val="20"/>
              </w:rPr>
              <w:t>Web address:</w:t>
            </w:r>
            <w:r w:rsidR="003F0F1E">
              <w:rPr>
                <w:rFonts w:ascii="Arial" w:hAnsi="Arial" w:cs="Arial"/>
                <w:b/>
                <w:sz w:val="20"/>
                <w:szCs w:val="20"/>
              </w:rPr>
              <w:t xml:space="preserve"> </w:t>
            </w:r>
            <w:hyperlink r:id="rId7" w:history="1">
              <w:r w:rsidR="003F0F1E" w:rsidRPr="00DA2878">
                <w:rPr>
                  <w:rStyle w:val="Lienhypertexte"/>
                  <w:rFonts w:ascii="Arial" w:hAnsi="Arial" w:cs="Arial"/>
                  <w:b/>
                  <w:sz w:val="20"/>
                  <w:szCs w:val="20"/>
                  <w:lang w:val="en-US"/>
                </w:rPr>
                <w:t>https://lemta.univ-lorraine.fr/</w:t>
              </w:r>
            </w:hyperlink>
          </w:p>
          <w:p w:rsidR="003F0F1E" w:rsidRPr="003F0F1E" w:rsidRDefault="003F0F1E" w:rsidP="00F33004">
            <w:pPr>
              <w:rPr>
                <w:rFonts w:ascii="Arial" w:hAnsi="Arial" w:cs="Arial"/>
                <w:b/>
                <w:sz w:val="20"/>
                <w:szCs w:val="20"/>
                <w:lang w:val="en-US"/>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253649" w:rsidRPr="003A02CB" w:rsidRDefault="00253649" w:rsidP="0022215F">
            <w:pPr>
              <w:jc w:val="both"/>
              <w:rPr>
                <w:rFonts w:ascii="Arial" w:hAnsi="Arial" w:cs="Arial"/>
              </w:rPr>
            </w:pPr>
            <w:r w:rsidRPr="003A02CB">
              <w:rPr>
                <w:rFonts w:ascii="Arial" w:hAnsi="Arial" w:cs="Arial"/>
                <w:noProof/>
              </w:rPr>
              <w:t>The LEMTA is a joint Universit</w:t>
            </w:r>
            <w:r w:rsidR="003F0F1E" w:rsidRPr="003A02CB">
              <w:rPr>
                <w:rFonts w:ascii="Arial" w:hAnsi="Arial" w:cs="Arial"/>
                <w:noProof/>
              </w:rPr>
              <w:t>é</w:t>
            </w:r>
            <w:r w:rsidRPr="003A02CB">
              <w:rPr>
                <w:rFonts w:ascii="Arial" w:hAnsi="Arial" w:cs="Arial"/>
                <w:noProof/>
              </w:rPr>
              <w:t xml:space="preserve"> </w:t>
            </w:r>
            <w:r w:rsidR="003F0F1E" w:rsidRPr="003A02CB">
              <w:rPr>
                <w:rFonts w:ascii="Arial" w:hAnsi="Arial" w:cs="Arial"/>
                <w:noProof/>
              </w:rPr>
              <w:t>de</w:t>
            </w:r>
            <w:r w:rsidRPr="003A02CB">
              <w:rPr>
                <w:rFonts w:ascii="Arial" w:hAnsi="Arial" w:cs="Arial"/>
                <w:noProof/>
              </w:rPr>
              <w:t xml:space="preserve"> Lorraine and CNRS (</w:t>
            </w:r>
            <w:r w:rsidRPr="003A02CB">
              <w:rPr>
                <w:rFonts w:ascii="Arial" w:hAnsi="Arial" w:cs="Arial"/>
                <w:iCs/>
              </w:rPr>
              <w:t>French research national council)</w:t>
            </w:r>
            <w:r w:rsidRPr="003A02CB">
              <w:rPr>
                <w:rFonts w:ascii="Arial" w:hAnsi="Arial" w:cs="Arial"/>
                <w:noProof/>
              </w:rPr>
              <w:t xml:space="preserve"> research unit working on adding to knowledge in the field of Engineering Sciences. Its research activities are centred around energy, heat and mass transfers in complexe systems and fluid mechanics, </w:t>
            </w:r>
            <w:r w:rsidRPr="003A02CB">
              <w:rPr>
                <w:rFonts w:ascii="Arial" w:hAnsi="Arial" w:cs="Arial"/>
                <w:iCs/>
              </w:rPr>
              <w:t>with a special group working on electrochemical systems</w:t>
            </w:r>
            <w:r w:rsidRPr="003A02CB">
              <w:rPr>
                <w:rFonts w:ascii="Arial" w:hAnsi="Arial" w:cs="Arial"/>
                <w:noProof/>
              </w:rPr>
              <w:t>. The research work at the Lemta is carried out by nearly 80 researchers and teacher-researchers, 25 administrative and technical staff in different research support departments and 65 doctoral and post-doctoral collaborators.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AB0435" w:rsidTr="006B1EC7">
        <w:tc>
          <w:tcPr>
            <w:tcW w:w="2088" w:type="dxa"/>
            <w:vAlign w:val="center"/>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vAlign w:val="center"/>
          </w:tcPr>
          <w:p w:rsidR="00F707D9" w:rsidRPr="006B1EC7" w:rsidRDefault="006B1EC7" w:rsidP="00F33004">
            <w:pPr>
              <w:rPr>
                <w:rFonts w:ascii="Arial" w:hAnsi="Arial" w:cs="Arial"/>
                <w:snapToGrid w:val="0"/>
                <w:color w:val="000000"/>
                <w:sz w:val="20"/>
                <w:szCs w:val="20"/>
                <w:lang w:eastAsia="de-DE"/>
              </w:rPr>
            </w:pPr>
            <w:r w:rsidRPr="006B1EC7">
              <w:rPr>
                <w:rFonts w:ascii="Arial" w:hAnsi="Arial" w:cs="Arial"/>
                <w:snapToGrid w:val="0"/>
                <w:color w:val="000000"/>
                <w:sz w:val="20"/>
                <w:szCs w:val="20"/>
                <w:lang w:eastAsia="de-DE"/>
              </w:rPr>
              <w:t xml:space="preserve">Sophie </w:t>
            </w:r>
            <w:proofErr w:type="spellStart"/>
            <w:r w:rsidRPr="006B1EC7">
              <w:rPr>
                <w:rFonts w:ascii="Arial" w:hAnsi="Arial" w:cs="Arial"/>
                <w:snapToGrid w:val="0"/>
                <w:color w:val="000000"/>
                <w:sz w:val="20"/>
                <w:szCs w:val="20"/>
                <w:lang w:eastAsia="de-DE"/>
              </w:rPr>
              <w:t>Didierjean</w:t>
            </w:r>
            <w:proofErr w:type="spellEnd"/>
          </w:p>
        </w:tc>
      </w:tr>
      <w:tr w:rsidR="00F707D9" w:rsidRPr="00AB0435" w:rsidTr="006B1EC7">
        <w:tc>
          <w:tcPr>
            <w:tcW w:w="2088" w:type="dxa"/>
            <w:vAlign w:val="center"/>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vAlign w:val="center"/>
          </w:tcPr>
          <w:p w:rsidR="00F707D9" w:rsidRPr="006B1EC7" w:rsidRDefault="00F707D9" w:rsidP="00F33004">
            <w:pPr>
              <w:rPr>
                <w:rFonts w:ascii="Arial" w:hAnsi="Arial" w:cs="Arial"/>
                <w:snapToGrid w:val="0"/>
                <w:color w:val="000000"/>
                <w:sz w:val="20"/>
                <w:szCs w:val="20"/>
                <w:lang w:eastAsia="de-DE"/>
              </w:rPr>
            </w:pPr>
          </w:p>
        </w:tc>
      </w:tr>
      <w:tr w:rsidR="00F707D9" w:rsidRPr="00AB0435" w:rsidTr="006B1EC7">
        <w:tc>
          <w:tcPr>
            <w:tcW w:w="2088" w:type="dxa"/>
            <w:vAlign w:val="center"/>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vAlign w:val="center"/>
          </w:tcPr>
          <w:p w:rsidR="00F707D9" w:rsidRPr="006B1EC7" w:rsidRDefault="006B1EC7" w:rsidP="00F33004">
            <w:pPr>
              <w:rPr>
                <w:rFonts w:ascii="Arial" w:hAnsi="Arial" w:cs="Arial"/>
                <w:snapToGrid w:val="0"/>
                <w:color w:val="000000"/>
                <w:sz w:val="20"/>
                <w:szCs w:val="20"/>
                <w:lang w:eastAsia="de-DE"/>
              </w:rPr>
            </w:pPr>
            <w:r w:rsidRPr="006B1EC7">
              <w:rPr>
                <w:rFonts w:ascii="Arial" w:hAnsi="Arial" w:cs="Arial"/>
                <w:snapToGrid w:val="0"/>
                <w:color w:val="000000"/>
                <w:sz w:val="20"/>
                <w:szCs w:val="20"/>
                <w:lang w:eastAsia="de-DE"/>
              </w:rPr>
              <w:t>Sophie.didierjean@univ-lorraine.fr</w:t>
            </w:r>
          </w:p>
        </w:tc>
      </w:tr>
      <w:tr w:rsidR="00F707D9" w:rsidRPr="00AB0435" w:rsidTr="006B1EC7">
        <w:tc>
          <w:tcPr>
            <w:tcW w:w="2088" w:type="dxa"/>
            <w:vAlign w:val="center"/>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vAlign w:val="center"/>
          </w:tcPr>
          <w:p w:rsidR="00F707D9" w:rsidRPr="006B1EC7" w:rsidRDefault="006B1EC7" w:rsidP="00F33004">
            <w:pPr>
              <w:rPr>
                <w:rFonts w:ascii="Arial" w:hAnsi="Arial" w:cs="Arial"/>
                <w:snapToGrid w:val="0"/>
                <w:color w:val="000000"/>
                <w:sz w:val="20"/>
                <w:szCs w:val="20"/>
                <w:lang w:eastAsia="de-DE"/>
              </w:rPr>
            </w:pPr>
            <w:r w:rsidRPr="006B1EC7">
              <w:rPr>
                <w:rFonts w:ascii="Arial" w:hAnsi="Arial" w:cs="Arial"/>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F9" w:rsidRDefault="002063F9" w:rsidP="00895596">
      <w:r>
        <w:separator/>
      </w:r>
    </w:p>
  </w:endnote>
  <w:endnote w:type="continuationSeparator" w:id="0">
    <w:p w:rsidR="002063F9" w:rsidRDefault="002063F9"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F9" w:rsidRDefault="002063F9" w:rsidP="00895596">
      <w:r>
        <w:separator/>
      </w:r>
    </w:p>
  </w:footnote>
  <w:footnote w:type="continuationSeparator" w:id="0">
    <w:p w:rsidR="002063F9" w:rsidRDefault="002063F9"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554EB"/>
    <w:rsid w:val="00161C33"/>
    <w:rsid w:val="001665F8"/>
    <w:rsid w:val="0017020C"/>
    <w:rsid w:val="0017225B"/>
    <w:rsid w:val="00172703"/>
    <w:rsid w:val="00172E1F"/>
    <w:rsid w:val="001736AC"/>
    <w:rsid w:val="00177318"/>
    <w:rsid w:val="001826C3"/>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063F9"/>
    <w:rsid w:val="00210131"/>
    <w:rsid w:val="00210EC1"/>
    <w:rsid w:val="00211AE3"/>
    <w:rsid w:val="00211FAA"/>
    <w:rsid w:val="00214091"/>
    <w:rsid w:val="002145DF"/>
    <w:rsid w:val="00214D03"/>
    <w:rsid w:val="002175CE"/>
    <w:rsid w:val="00220544"/>
    <w:rsid w:val="0022215F"/>
    <w:rsid w:val="00222F4F"/>
    <w:rsid w:val="00225E4B"/>
    <w:rsid w:val="00226742"/>
    <w:rsid w:val="00227B97"/>
    <w:rsid w:val="00237EDB"/>
    <w:rsid w:val="00240E8C"/>
    <w:rsid w:val="00242D7B"/>
    <w:rsid w:val="00245160"/>
    <w:rsid w:val="00250B06"/>
    <w:rsid w:val="00253649"/>
    <w:rsid w:val="0025475A"/>
    <w:rsid w:val="00254917"/>
    <w:rsid w:val="00260F2D"/>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02CB"/>
    <w:rsid w:val="003A1735"/>
    <w:rsid w:val="003A2AA2"/>
    <w:rsid w:val="003A5F0B"/>
    <w:rsid w:val="003E6A3F"/>
    <w:rsid w:val="003F0F1E"/>
    <w:rsid w:val="003F1DDD"/>
    <w:rsid w:val="003F5F18"/>
    <w:rsid w:val="00400697"/>
    <w:rsid w:val="0040208C"/>
    <w:rsid w:val="00403F91"/>
    <w:rsid w:val="004067F9"/>
    <w:rsid w:val="004071E8"/>
    <w:rsid w:val="00407EFC"/>
    <w:rsid w:val="00417279"/>
    <w:rsid w:val="0042077D"/>
    <w:rsid w:val="00422C61"/>
    <w:rsid w:val="0042629A"/>
    <w:rsid w:val="00426CDB"/>
    <w:rsid w:val="00427111"/>
    <w:rsid w:val="004274B5"/>
    <w:rsid w:val="00432D94"/>
    <w:rsid w:val="00434EEE"/>
    <w:rsid w:val="00441FA9"/>
    <w:rsid w:val="004425CB"/>
    <w:rsid w:val="00443AC6"/>
    <w:rsid w:val="004450CE"/>
    <w:rsid w:val="004506A9"/>
    <w:rsid w:val="00451331"/>
    <w:rsid w:val="004513B7"/>
    <w:rsid w:val="0045231D"/>
    <w:rsid w:val="00460E8D"/>
    <w:rsid w:val="00461425"/>
    <w:rsid w:val="004616FC"/>
    <w:rsid w:val="00461C97"/>
    <w:rsid w:val="00462393"/>
    <w:rsid w:val="004650C5"/>
    <w:rsid w:val="00466C11"/>
    <w:rsid w:val="00480482"/>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0CD4"/>
    <w:rsid w:val="00501234"/>
    <w:rsid w:val="00501435"/>
    <w:rsid w:val="00504B8D"/>
    <w:rsid w:val="005074C9"/>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B7EE1"/>
    <w:rsid w:val="005C1DD0"/>
    <w:rsid w:val="005C2B37"/>
    <w:rsid w:val="005D3C52"/>
    <w:rsid w:val="005D6A36"/>
    <w:rsid w:val="005E1D20"/>
    <w:rsid w:val="005E40F1"/>
    <w:rsid w:val="005E77E5"/>
    <w:rsid w:val="005F259F"/>
    <w:rsid w:val="005F6976"/>
    <w:rsid w:val="006039C9"/>
    <w:rsid w:val="00604E4D"/>
    <w:rsid w:val="00604FFB"/>
    <w:rsid w:val="00605247"/>
    <w:rsid w:val="00607C89"/>
    <w:rsid w:val="0061146B"/>
    <w:rsid w:val="00611E8B"/>
    <w:rsid w:val="006128AC"/>
    <w:rsid w:val="00612921"/>
    <w:rsid w:val="00615D28"/>
    <w:rsid w:val="006161A6"/>
    <w:rsid w:val="00617C08"/>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A7F19"/>
    <w:rsid w:val="006B04C6"/>
    <w:rsid w:val="006B1EC7"/>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2B2C"/>
    <w:rsid w:val="00733A3D"/>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231D"/>
    <w:rsid w:val="007A6522"/>
    <w:rsid w:val="007A6564"/>
    <w:rsid w:val="007B760E"/>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5978"/>
    <w:rsid w:val="008672A4"/>
    <w:rsid w:val="00870339"/>
    <w:rsid w:val="00875CFB"/>
    <w:rsid w:val="00876D60"/>
    <w:rsid w:val="00880696"/>
    <w:rsid w:val="00884BC0"/>
    <w:rsid w:val="00885A1C"/>
    <w:rsid w:val="00885E9E"/>
    <w:rsid w:val="0089144E"/>
    <w:rsid w:val="00893161"/>
    <w:rsid w:val="00894AE6"/>
    <w:rsid w:val="00895596"/>
    <w:rsid w:val="00895D34"/>
    <w:rsid w:val="008A0BC2"/>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5EFC"/>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94620"/>
    <w:rsid w:val="009A0F63"/>
    <w:rsid w:val="009A20F4"/>
    <w:rsid w:val="009B1436"/>
    <w:rsid w:val="009B324C"/>
    <w:rsid w:val="009C5B33"/>
    <w:rsid w:val="009C6F89"/>
    <w:rsid w:val="009D117E"/>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2DAD"/>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382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0DC7"/>
    <w:rsid w:val="00C42194"/>
    <w:rsid w:val="00C43F6C"/>
    <w:rsid w:val="00C449F7"/>
    <w:rsid w:val="00C45942"/>
    <w:rsid w:val="00C47257"/>
    <w:rsid w:val="00C5078D"/>
    <w:rsid w:val="00C528A2"/>
    <w:rsid w:val="00C53866"/>
    <w:rsid w:val="00C57FD2"/>
    <w:rsid w:val="00C603A4"/>
    <w:rsid w:val="00C63124"/>
    <w:rsid w:val="00C65CCC"/>
    <w:rsid w:val="00C70BC1"/>
    <w:rsid w:val="00C744C1"/>
    <w:rsid w:val="00C86A74"/>
    <w:rsid w:val="00C948C0"/>
    <w:rsid w:val="00CA487D"/>
    <w:rsid w:val="00CA5D04"/>
    <w:rsid w:val="00CA7AB3"/>
    <w:rsid w:val="00CB468E"/>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2A11"/>
    <w:rsid w:val="00D8505C"/>
    <w:rsid w:val="00D859C3"/>
    <w:rsid w:val="00D873A6"/>
    <w:rsid w:val="00D90441"/>
    <w:rsid w:val="00D95C39"/>
    <w:rsid w:val="00D95F50"/>
    <w:rsid w:val="00D961BE"/>
    <w:rsid w:val="00D9684D"/>
    <w:rsid w:val="00D97B83"/>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0B68"/>
    <w:rsid w:val="00E07D3B"/>
    <w:rsid w:val="00E12913"/>
    <w:rsid w:val="00E13632"/>
    <w:rsid w:val="00E211E0"/>
    <w:rsid w:val="00E27647"/>
    <w:rsid w:val="00E27E21"/>
    <w:rsid w:val="00E33889"/>
    <w:rsid w:val="00E33E91"/>
    <w:rsid w:val="00E365D3"/>
    <w:rsid w:val="00E37684"/>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257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577D7"/>
    <w:rsid w:val="00F601A0"/>
    <w:rsid w:val="00F633C4"/>
    <w:rsid w:val="00F67EA2"/>
    <w:rsid w:val="00F707D9"/>
    <w:rsid w:val="00F708D9"/>
    <w:rsid w:val="00F70E05"/>
    <w:rsid w:val="00F72222"/>
    <w:rsid w:val="00F80590"/>
    <w:rsid w:val="00F84F13"/>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9EC0C"/>
  <w15:docId w15:val="{0B26AA32-8B25-4AF0-82F9-96BE74FB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4616FC"/>
  </w:style>
  <w:style w:type="character" w:styleId="Mentionnonrsolue">
    <w:name w:val="Unresolved Mention"/>
    <w:basedOn w:val="Policepardfaut"/>
    <w:uiPriority w:val="99"/>
    <w:semiHidden/>
    <w:unhideWhenUsed/>
    <w:rsid w:val="00AE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346">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mta.univ-lorrain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2779</Characters>
  <Application>Microsoft Office Word</Application>
  <DocSecurity>0</DocSecurity>
  <Lines>23</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didierje7</cp:lastModifiedBy>
  <cp:revision>4</cp:revision>
  <cp:lastPrinted>2009-07-23T09:36:00Z</cp:lastPrinted>
  <dcterms:created xsi:type="dcterms:W3CDTF">2020-07-22T13:55:00Z</dcterms:created>
  <dcterms:modified xsi:type="dcterms:W3CDTF">2020-08-26T06:08:00Z</dcterms:modified>
</cp:coreProperties>
</file>