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016718" w:rsidP="00880696">
            <w:pPr>
              <w:pStyle w:val="Paragraphedeliste"/>
              <w:rPr>
                <w:rFonts w:ascii="Arial" w:hAnsi="Arial" w:cs="Arial"/>
                <w:b/>
                <w:sz w:val="20"/>
                <w:szCs w:val="20"/>
              </w:rPr>
            </w:pPr>
            <w:r w:rsidRPr="00016718">
              <w:rPr>
                <w:rFonts w:ascii="Arial" w:hAnsi="Arial" w:cs="Arial"/>
                <w:b/>
                <w:sz w:val="20"/>
                <w:szCs w:val="20"/>
              </w:rPr>
              <w:t>LC-GD-1-2-2020 : Towards Climate Neutral &amp; socially innovative cities</w:t>
            </w:r>
          </w:p>
          <w:p w:rsidR="00016718" w:rsidRDefault="00016718" w:rsidP="00880696">
            <w:pPr>
              <w:pStyle w:val="Paragraphedeliste"/>
              <w:rPr>
                <w:rFonts w:ascii="Arial" w:hAnsi="Arial" w:cs="Arial"/>
                <w:b/>
                <w:sz w:val="20"/>
                <w:szCs w:val="20"/>
              </w:rPr>
            </w:pPr>
            <w:r w:rsidRPr="00016718">
              <w:rPr>
                <w:rFonts w:ascii="Arial" w:hAnsi="Arial" w:cs="Arial"/>
                <w:b/>
                <w:sz w:val="20"/>
                <w:szCs w:val="20"/>
              </w:rPr>
              <w:t>LC-GD-1-3-2020 : Climate-resilient innovation packages for EU regions</w:t>
            </w:r>
          </w:p>
          <w:p w:rsidR="00016718" w:rsidRPr="00470E1B" w:rsidRDefault="00016718" w:rsidP="00470E1B">
            <w:pPr>
              <w:pStyle w:val="Paragraphedeliste"/>
              <w:rPr>
                <w:rFonts w:ascii="Arial" w:hAnsi="Arial" w:cs="Arial"/>
                <w:b/>
                <w:sz w:val="20"/>
                <w:szCs w:val="20"/>
              </w:rPr>
            </w:pPr>
            <w:r w:rsidRPr="00016718">
              <w:rPr>
                <w:rFonts w:ascii="Arial" w:hAnsi="Arial" w:cs="Arial"/>
                <w:b/>
                <w:sz w:val="20"/>
                <w:szCs w:val="20"/>
              </w:rPr>
              <w:t>LC-GD-4-1-2020 : Building and renovating in an energy and resource efficient way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470E1B">
        <w:rPr>
          <w:rFonts w:ascii="Arial" w:hAnsi="Arial" w:cs="Arial"/>
          <w:b/>
          <w:strike/>
          <w:lang w:val="en-US"/>
        </w:rPr>
        <w:t>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470E1B">
        <w:rPr>
          <w:rFonts w:ascii="Arial" w:hAnsi="Arial" w:cs="Arial"/>
          <w:b/>
          <w:strike/>
          <w:lang w:val="en-US"/>
        </w:rPr>
        <w:t>No</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470E1B" w:rsidRPr="00E3238A" w:rsidRDefault="006060C7" w:rsidP="00470E1B">
            <w:pPr>
              <w:pStyle w:val="Default"/>
              <w:ind w:left="720"/>
              <w:rPr>
                <w:rFonts w:eastAsia="Calibri"/>
                <w:b/>
                <w:sz w:val="20"/>
                <w:szCs w:val="20"/>
                <w:lang w:val="en-US"/>
              </w:rPr>
            </w:pPr>
            <w:r w:rsidRPr="00E3238A">
              <w:rPr>
                <w:rFonts w:eastAsia="Calibri"/>
                <w:b/>
                <w:sz w:val="20"/>
                <w:szCs w:val="20"/>
                <w:lang w:val="en-US"/>
              </w:rPr>
              <w:t>Pilot demonstrations</w:t>
            </w:r>
            <w:r w:rsidR="00C2398A">
              <w:rPr>
                <w:rFonts w:eastAsia="Calibri"/>
                <w:b/>
                <w:sz w:val="20"/>
                <w:szCs w:val="20"/>
                <w:lang w:val="en-US"/>
              </w:rPr>
              <w:t>;</w:t>
            </w:r>
          </w:p>
          <w:p w:rsidR="00470E1B" w:rsidRPr="00E3238A" w:rsidRDefault="00470E1B" w:rsidP="00470E1B">
            <w:pPr>
              <w:pStyle w:val="Default"/>
              <w:ind w:left="720"/>
              <w:rPr>
                <w:rFonts w:eastAsia="Calibri"/>
                <w:b/>
                <w:sz w:val="20"/>
                <w:szCs w:val="20"/>
                <w:lang w:val="en-US"/>
              </w:rPr>
            </w:pPr>
            <w:r w:rsidRPr="00E3238A">
              <w:rPr>
                <w:rFonts w:eastAsia="Calibri"/>
                <w:b/>
                <w:sz w:val="20"/>
                <w:szCs w:val="20"/>
                <w:lang w:val="en-US"/>
              </w:rPr>
              <w:t>Local authorities;</w:t>
            </w:r>
          </w:p>
          <w:p w:rsidR="00470E1B" w:rsidRPr="00E3238A" w:rsidRDefault="00470E1B" w:rsidP="00470E1B">
            <w:pPr>
              <w:pStyle w:val="Default"/>
              <w:ind w:left="720"/>
              <w:rPr>
                <w:rFonts w:eastAsia="Calibri"/>
                <w:b/>
                <w:sz w:val="20"/>
                <w:szCs w:val="20"/>
                <w:lang w:val="en-US"/>
              </w:rPr>
            </w:pPr>
            <w:r w:rsidRPr="00E3238A">
              <w:rPr>
                <w:rFonts w:eastAsia="Calibri"/>
                <w:b/>
                <w:sz w:val="20"/>
                <w:szCs w:val="20"/>
                <w:lang w:val="en-US"/>
              </w:rPr>
              <w:t>Regional authorities;</w:t>
            </w:r>
          </w:p>
          <w:p w:rsidR="00470E1B" w:rsidRPr="00E3238A" w:rsidRDefault="00470E1B" w:rsidP="00470E1B">
            <w:pPr>
              <w:pStyle w:val="Default"/>
              <w:ind w:left="720"/>
              <w:rPr>
                <w:rFonts w:eastAsia="Calibri"/>
                <w:b/>
                <w:sz w:val="20"/>
                <w:szCs w:val="20"/>
                <w:lang w:val="en-US"/>
              </w:rPr>
            </w:pPr>
            <w:r w:rsidRPr="00E3238A">
              <w:rPr>
                <w:rFonts w:eastAsia="Calibri"/>
                <w:b/>
                <w:sz w:val="20"/>
                <w:szCs w:val="20"/>
                <w:lang w:val="en-US"/>
              </w:rPr>
              <w:t>Sustainable energy</w:t>
            </w:r>
            <w:r w:rsidR="00C2398A">
              <w:rPr>
                <w:rFonts w:eastAsia="Calibri"/>
                <w:b/>
                <w:sz w:val="20"/>
                <w:szCs w:val="20"/>
                <w:lang w:val="en-US"/>
              </w:rPr>
              <w:t>;</w:t>
            </w:r>
          </w:p>
          <w:p w:rsidR="00470E1B" w:rsidRPr="00E3238A" w:rsidRDefault="00470E1B" w:rsidP="00470E1B">
            <w:pPr>
              <w:pStyle w:val="Default"/>
              <w:ind w:left="720"/>
              <w:rPr>
                <w:rFonts w:eastAsia="Calibri"/>
                <w:b/>
                <w:sz w:val="20"/>
                <w:szCs w:val="20"/>
                <w:lang w:val="en-US"/>
              </w:rPr>
            </w:pPr>
            <w:r w:rsidRPr="00E3238A">
              <w:rPr>
                <w:rFonts w:eastAsia="Calibri"/>
                <w:b/>
                <w:sz w:val="20"/>
                <w:szCs w:val="20"/>
                <w:lang w:val="en-US"/>
              </w:rPr>
              <w:t>Citizen Engagement</w:t>
            </w:r>
            <w:r w:rsidR="00C2398A">
              <w:rPr>
                <w:rFonts w:eastAsia="Calibri"/>
                <w:b/>
                <w:sz w:val="20"/>
                <w:szCs w:val="20"/>
                <w:lang w:val="en-US"/>
              </w:rPr>
              <w:t>;</w:t>
            </w:r>
          </w:p>
          <w:p w:rsidR="00470E1B" w:rsidRPr="00E3238A" w:rsidRDefault="00470E1B" w:rsidP="00470E1B">
            <w:pPr>
              <w:pStyle w:val="Default"/>
              <w:ind w:left="720"/>
              <w:rPr>
                <w:rFonts w:eastAsia="Calibri"/>
                <w:b/>
                <w:sz w:val="20"/>
                <w:szCs w:val="20"/>
                <w:lang w:val="en-US"/>
              </w:rPr>
            </w:pPr>
            <w:r w:rsidRPr="00E3238A">
              <w:rPr>
                <w:rFonts w:eastAsia="Calibri"/>
                <w:b/>
                <w:sz w:val="20"/>
                <w:szCs w:val="20"/>
                <w:lang w:val="en-US"/>
              </w:rPr>
              <w:t>Capacity Development</w:t>
            </w:r>
            <w:r w:rsidR="00C2398A">
              <w:rPr>
                <w:rFonts w:eastAsia="Calibri"/>
                <w:b/>
                <w:sz w:val="20"/>
                <w:szCs w:val="20"/>
                <w:lang w:val="en-US"/>
              </w:rPr>
              <w:t>;</w:t>
            </w:r>
          </w:p>
          <w:p w:rsidR="00F707D9" w:rsidRDefault="00470E1B" w:rsidP="00470E1B">
            <w:pPr>
              <w:pStyle w:val="Default"/>
              <w:ind w:left="720"/>
              <w:rPr>
                <w:rFonts w:eastAsia="Calibri"/>
                <w:b/>
                <w:sz w:val="20"/>
                <w:szCs w:val="20"/>
                <w:lang w:val="en-US"/>
              </w:rPr>
            </w:pPr>
            <w:r w:rsidRPr="00E3238A">
              <w:rPr>
                <w:rFonts w:eastAsia="Calibri"/>
                <w:b/>
                <w:sz w:val="20"/>
                <w:szCs w:val="20"/>
                <w:lang w:val="en-US"/>
              </w:rPr>
              <w:t>Adaptation strategy</w:t>
            </w: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bookmarkStart w:id="0" w:name="_GoBack"/>
            <w:bookmarkEnd w:id="0"/>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470E1B" w:rsidP="00F33004">
            <w:pPr>
              <w:rPr>
                <w:rFonts w:ascii="Arial" w:hAnsi="Arial" w:cs="Arial"/>
                <w:b/>
                <w:sz w:val="20"/>
                <w:szCs w:val="20"/>
                <w:highlight w:val="yellow"/>
              </w:rPr>
            </w:pPr>
            <w:r w:rsidRPr="00470E1B">
              <w:rPr>
                <w:rFonts w:ascii="Arial" w:hAnsi="Arial" w:cs="Arial"/>
                <w:b/>
                <w:sz w:val="20"/>
                <w:szCs w:val="20"/>
              </w:rPr>
              <w:t>Association of Local Energy Managers CZ (SEMMO)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F33004">
            <w:pPr>
              <w:rPr>
                <w:rFonts w:ascii="Arial" w:hAnsi="Arial" w:cs="Arial"/>
                <w:b/>
                <w:sz w:val="20"/>
                <w:szCs w:val="20"/>
                <w:highlight w:val="yellow"/>
              </w:rPr>
            </w:pPr>
            <w:r w:rsidRPr="00470E1B">
              <w:rPr>
                <w:rFonts w:ascii="Arial" w:hAnsi="Arial" w:cs="Arial"/>
                <w:b/>
                <w:strike/>
                <w:sz w:val="28"/>
                <w:szCs w:val="28"/>
              </w:rPr>
              <w:t>□</w:t>
            </w:r>
            <w:r w:rsidRPr="00470E1B">
              <w:rPr>
                <w:rFonts w:ascii="Arial" w:hAnsi="Arial" w:cs="Arial"/>
                <w:b/>
                <w:strike/>
                <w:sz w:val="20"/>
                <w:szCs w:val="20"/>
              </w:rPr>
              <w:t xml:space="preserve"> Enterprise </w:t>
            </w:r>
            <w:r w:rsidRPr="00470E1B">
              <w:rPr>
                <w:rFonts w:ascii="Arial" w:hAnsi="Arial" w:cs="Arial"/>
                <w:b/>
                <w:strike/>
                <w:sz w:val="28"/>
                <w:szCs w:val="28"/>
              </w:rPr>
              <w:t>□</w:t>
            </w:r>
            <w:r w:rsidRPr="00470E1B">
              <w:rPr>
                <w:rFonts w:ascii="Arial" w:hAnsi="Arial" w:cs="Arial"/>
                <w:b/>
                <w:strike/>
                <w:sz w:val="20"/>
                <w:szCs w:val="20"/>
              </w:rPr>
              <w:t xml:space="preserve"> SME </w:t>
            </w:r>
            <w:r w:rsidRPr="00470E1B">
              <w:rPr>
                <w:rFonts w:ascii="Arial" w:hAnsi="Arial" w:cs="Arial"/>
                <w:b/>
                <w:strike/>
                <w:sz w:val="28"/>
                <w:szCs w:val="28"/>
              </w:rPr>
              <w:t xml:space="preserve">□ </w:t>
            </w:r>
            <w:r w:rsidRPr="00470E1B">
              <w:rPr>
                <w:rFonts w:ascii="Arial" w:hAnsi="Arial" w:cs="Arial"/>
                <w:b/>
                <w:strike/>
                <w:sz w:val="20"/>
                <w:szCs w:val="20"/>
              </w:rPr>
              <w:t xml:space="preserve">Academic </w:t>
            </w:r>
            <w:r w:rsidRPr="00470E1B">
              <w:rPr>
                <w:rFonts w:ascii="Arial" w:hAnsi="Arial" w:cs="Arial"/>
                <w:b/>
                <w:strike/>
                <w:sz w:val="28"/>
                <w:szCs w:val="28"/>
              </w:rPr>
              <w:t>□</w:t>
            </w:r>
            <w:r w:rsidRPr="00470E1B">
              <w:rPr>
                <w:rFonts w:ascii="Arial" w:hAnsi="Arial" w:cs="Arial"/>
                <w:b/>
                <w:strike/>
                <w:sz w:val="20"/>
                <w:szCs w:val="20"/>
              </w:rPr>
              <w:t>Research institute</w:t>
            </w:r>
            <w:r w:rsidRPr="00470E1B">
              <w:rPr>
                <w:rFonts w:ascii="Arial" w:hAnsi="Arial" w:cs="Arial"/>
                <w:b/>
                <w:strike/>
                <w:sz w:val="28"/>
                <w:szCs w:val="28"/>
              </w:rPr>
              <w:t xml:space="preserve"> □</w:t>
            </w:r>
            <w:r w:rsidRPr="00470E1B">
              <w:rPr>
                <w:rFonts w:ascii="Arial" w:hAnsi="Arial" w:cs="Arial"/>
                <w:b/>
                <w:strike/>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Default="00F707D9" w:rsidP="00F33004">
            <w:pPr>
              <w:rPr>
                <w:rFonts w:ascii="Arial" w:hAnsi="Arial" w:cs="Arial"/>
                <w:b/>
                <w:sz w:val="20"/>
                <w:szCs w:val="20"/>
              </w:rPr>
            </w:pPr>
            <w:r w:rsidRPr="00AB0435">
              <w:rPr>
                <w:rFonts w:ascii="Arial" w:hAnsi="Arial" w:cs="Arial"/>
                <w:b/>
                <w:sz w:val="28"/>
                <w:szCs w:val="28"/>
              </w:rPr>
              <w:t>□</w:t>
            </w:r>
            <w:r w:rsidRPr="00AB0435">
              <w:rPr>
                <w:rFonts w:ascii="Arial" w:hAnsi="Arial" w:cs="Arial"/>
                <w:b/>
                <w:sz w:val="20"/>
                <w:szCs w:val="20"/>
              </w:rPr>
              <w:t xml:space="preserve"> Yes </w:t>
            </w:r>
            <w:r w:rsidRPr="00D50251">
              <w:rPr>
                <w:rFonts w:ascii="Arial" w:hAnsi="Arial" w:cs="Arial"/>
                <w:b/>
                <w:strike/>
                <w:sz w:val="28"/>
                <w:szCs w:val="28"/>
              </w:rPr>
              <w:t>□</w:t>
            </w:r>
            <w:r w:rsidRPr="00D50251">
              <w:rPr>
                <w:rFonts w:ascii="Arial" w:hAnsi="Arial" w:cs="Arial"/>
                <w:b/>
                <w:strike/>
                <w:sz w:val="20"/>
                <w:szCs w:val="20"/>
              </w:rPr>
              <w:t xml:space="preserve"> No</w:t>
            </w:r>
          </w:p>
          <w:p w:rsidR="00D50251" w:rsidRPr="00D50251" w:rsidRDefault="00D50251" w:rsidP="00F33004">
            <w:pPr>
              <w:rPr>
                <w:rFonts w:ascii="Arial" w:hAnsi="Arial" w:cs="Arial"/>
                <w:b/>
                <w:sz w:val="20"/>
                <w:szCs w:val="20"/>
              </w:rPr>
            </w:pPr>
            <w:r w:rsidRPr="00D50251">
              <w:rPr>
                <w:rFonts w:ascii="Arial" w:hAnsi="Arial" w:cs="Arial"/>
                <w:b/>
                <w:sz w:val="20"/>
                <w:szCs w:val="20"/>
              </w:rPr>
              <w:t xml:space="preserve">SEMMO was a partner in  </w:t>
            </w:r>
            <w:hyperlink r:id="rId7" w:history="1">
              <w:r w:rsidRPr="00D50251">
                <w:rPr>
                  <w:rStyle w:val="Lienhypertexte"/>
                  <w:rFonts w:ascii="Arial" w:hAnsi="Arial" w:cs="Arial"/>
                  <w:b/>
                  <w:sz w:val="20"/>
                  <w:szCs w:val="20"/>
                </w:rPr>
                <w:t>Energy Cities - Mainstream the Covenant of Mayors in Member States project.</w:t>
              </w:r>
            </w:hyperlink>
            <w:r w:rsidRPr="00D50251">
              <w:rPr>
                <w:rFonts w:ascii="Arial" w:hAnsi="Arial" w:cs="Arial"/>
                <w:b/>
                <w:sz w:val="20"/>
                <w:szCs w:val="20"/>
              </w:rPr>
              <w:t xml:space="preserve"> </w:t>
            </w:r>
          </w:p>
          <w:p w:rsidR="00D50251" w:rsidRPr="00AB0435" w:rsidRDefault="00D50251" w:rsidP="00F33004">
            <w:pPr>
              <w:rPr>
                <w:rFonts w:ascii="Arial" w:hAnsi="Arial" w:cs="Arial"/>
                <w:b/>
                <w:sz w:val="20"/>
                <w:szCs w:val="20"/>
                <w:highlight w:val="yellow"/>
              </w:rPr>
            </w:pPr>
            <w:r w:rsidRPr="00D50251">
              <w:rPr>
                <w:rFonts w:ascii="Arial" w:hAnsi="Arial" w:cs="Arial"/>
                <w:b/>
                <w:sz w:val="20"/>
                <w:szCs w:val="20"/>
              </w:rPr>
              <w:t xml:space="preserve">SEMMO members have been involved in the following FP EU projects: </w:t>
            </w:r>
            <w:hyperlink r:id="rId8" w:history="1">
              <w:proofErr w:type="spellStart"/>
              <w:r w:rsidRPr="00D50251">
                <w:rPr>
                  <w:rStyle w:val="Lienhypertexte"/>
                  <w:rFonts w:ascii="Arial" w:hAnsi="Arial" w:cs="Arial"/>
                  <w:b/>
                  <w:sz w:val="20"/>
                  <w:szCs w:val="20"/>
                </w:rPr>
                <w:t>progRESsHEAT</w:t>
              </w:r>
              <w:proofErr w:type="spellEnd"/>
            </w:hyperlink>
            <w:r w:rsidRPr="00D50251">
              <w:rPr>
                <w:rFonts w:ascii="Arial" w:hAnsi="Arial" w:cs="Arial"/>
                <w:b/>
                <w:sz w:val="20"/>
                <w:szCs w:val="20"/>
              </w:rPr>
              <w:t xml:space="preserve">, </w:t>
            </w:r>
            <w:hyperlink r:id="rId9" w:history="1">
              <w:r w:rsidRPr="00D50251">
                <w:rPr>
                  <w:rStyle w:val="Lienhypertexte"/>
                  <w:rFonts w:ascii="Arial" w:hAnsi="Arial" w:cs="Arial"/>
                  <w:b/>
                  <w:sz w:val="20"/>
                  <w:szCs w:val="20"/>
                </w:rPr>
                <w:t>INNOVATE</w:t>
              </w:r>
            </w:hyperlink>
            <w:r w:rsidRPr="00D50251">
              <w:rPr>
                <w:rFonts w:ascii="Arial" w:hAnsi="Arial" w:cs="Arial"/>
                <w:b/>
                <w:sz w:val="20"/>
                <w:szCs w:val="20"/>
              </w:rPr>
              <w:t xml:space="preserve">, </w:t>
            </w:r>
            <w:hyperlink r:id="rId10" w:history="1">
              <w:r w:rsidRPr="00D50251">
                <w:rPr>
                  <w:rStyle w:val="Lienhypertexte"/>
                  <w:rFonts w:ascii="Arial" w:hAnsi="Arial" w:cs="Arial"/>
                  <w:b/>
                  <w:sz w:val="20"/>
                  <w:szCs w:val="20"/>
                </w:rPr>
                <w:t>SCORE</w:t>
              </w:r>
            </w:hyperlink>
            <w:r w:rsidRPr="00D50251">
              <w:rPr>
                <w:rFonts w:ascii="Arial" w:hAnsi="Arial" w:cs="Arial"/>
                <w:b/>
                <w:sz w:val="20"/>
                <w:szCs w:val="20"/>
              </w:rPr>
              <w:t xml:space="preserve">, </w:t>
            </w:r>
            <w:hyperlink r:id="rId11" w:history="1">
              <w:r w:rsidRPr="00D50251">
                <w:rPr>
                  <w:rStyle w:val="Lienhypertexte"/>
                  <w:rFonts w:ascii="Arial" w:hAnsi="Arial" w:cs="Arial"/>
                  <w:b/>
                  <w:sz w:val="20"/>
                  <w:szCs w:val="20"/>
                </w:rPr>
                <w:t>STARDUST</w:t>
              </w:r>
            </w:hyperlink>
            <w:r w:rsidRPr="00D50251">
              <w:rPr>
                <w:rFonts w:ascii="Arial" w:hAnsi="Arial" w:cs="Arial"/>
                <w:b/>
                <w:sz w:val="20"/>
                <w:szCs w:val="20"/>
              </w:rPr>
              <w:t>.</w:t>
            </w: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Web address:</w:t>
            </w:r>
          </w:p>
          <w:p w:rsidR="00470E1B" w:rsidRPr="00AB0435" w:rsidRDefault="00C2398A" w:rsidP="00F33004">
            <w:pPr>
              <w:rPr>
                <w:rFonts w:ascii="Arial" w:hAnsi="Arial" w:cs="Arial"/>
                <w:b/>
                <w:sz w:val="20"/>
                <w:szCs w:val="20"/>
              </w:rPr>
            </w:pPr>
            <w:hyperlink r:id="rId12" w:history="1">
              <w:r w:rsidR="00470E1B">
                <w:rPr>
                  <w:rStyle w:val="Lienhypertexte"/>
                </w:rPr>
                <w:t>http://semmo.cz/</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Description of the organisation:</w:t>
            </w:r>
          </w:p>
          <w:p w:rsidR="00470E1B" w:rsidRPr="006B1413" w:rsidRDefault="00470E1B" w:rsidP="00470E1B">
            <w:pPr>
              <w:widowControl w:val="0"/>
              <w:autoSpaceDE w:val="0"/>
              <w:autoSpaceDN w:val="0"/>
              <w:adjustRightInd w:val="0"/>
              <w:spacing w:line="360" w:lineRule="auto"/>
              <w:jc w:val="both"/>
              <w:rPr>
                <w:rFonts w:ascii="Arial" w:hAnsi="Arial" w:cs="Arial"/>
                <w:bCs/>
                <w:sz w:val="20"/>
                <w:szCs w:val="20"/>
              </w:rPr>
            </w:pPr>
            <w:r w:rsidRPr="006B1413">
              <w:rPr>
                <w:rFonts w:ascii="Arial" w:hAnsi="Arial" w:cs="Arial"/>
                <w:bCs/>
                <w:sz w:val="20"/>
                <w:szCs w:val="20"/>
              </w:rPr>
              <w:t xml:space="preserve">Association of Local Energy Managers </w:t>
            </w:r>
            <w:r w:rsidR="00E3238A">
              <w:rPr>
                <w:rFonts w:ascii="Arial" w:hAnsi="Arial" w:cs="Arial"/>
                <w:bCs/>
                <w:sz w:val="20"/>
                <w:szCs w:val="20"/>
              </w:rPr>
              <w:t xml:space="preserve">CZ </w:t>
            </w:r>
            <w:r w:rsidRPr="006B1413">
              <w:rPr>
                <w:rFonts w:ascii="Arial" w:hAnsi="Arial" w:cs="Arial"/>
                <w:bCs/>
                <w:sz w:val="20"/>
                <w:szCs w:val="20"/>
              </w:rPr>
              <w:t>(SEMMO) is an association of towns and municipalities interested in implementing energy-saving measures, renewable energy sources or related solutions in transport. Its mission is to disseminate examples of good practice, to educate Czech cities and municipalities in the field of sustainable energy and transport and to help them to manage energy effectively.</w:t>
            </w:r>
          </w:p>
          <w:p w:rsidR="00F707D9" w:rsidRPr="00470E1B" w:rsidRDefault="00470E1B" w:rsidP="00470E1B">
            <w:pPr>
              <w:pStyle w:val="Corpsdetexte"/>
            </w:pPr>
            <w:r w:rsidRPr="006B1413">
              <w:t>SEMMO aims to create an effective platform to exchange information on sustainable energy and transport, to educate towns and municipalities at seminars and conferences, and to involve cities and municipalities in innovative projects and activities.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470E1B"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Jaroslav Klusák (Mr)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470E1B" w:rsidP="00F33004">
            <w:pPr>
              <w:rPr>
                <w:rFonts w:ascii="Arial" w:hAnsi="Arial" w:cs="Arial"/>
                <w:b/>
                <w:snapToGrid w:val="0"/>
                <w:color w:val="000000"/>
                <w:sz w:val="20"/>
                <w:szCs w:val="20"/>
                <w:lang w:eastAsia="de-DE"/>
              </w:rPr>
            </w:pPr>
            <w:r w:rsidRPr="00470E1B">
              <w:rPr>
                <w:rFonts w:ascii="Arial" w:hAnsi="Arial" w:cs="Arial"/>
                <w:b/>
                <w:snapToGrid w:val="0"/>
                <w:color w:val="000000"/>
                <w:sz w:val="20"/>
                <w:szCs w:val="20"/>
                <w:lang w:eastAsia="de-DE"/>
              </w:rPr>
              <w:t>+420 773 165 574</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470E1B"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klusak@semmo.cz</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470E1B"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Czech Republic</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3"/>
      <w:headerReference w:type="default" r:id="rId14"/>
      <w:footerReference w:type="even" r:id="rId15"/>
      <w:footerReference w:type="default" r:id="rId16"/>
      <w:headerReference w:type="first" r:id="rId17"/>
      <w:footerReference w:type="first" r:id="rId18"/>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E4" w:rsidRDefault="00BE48E4" w:rsidP="00895596">
      <w:r>
        <w:separator/>
      </w:r>
    </w:p>
  </w:endnote>
  <w:endnote w:type="continuationSeparator" w:id="0">
    <w:p w:rsidR="00BE48E4" w:rsidRDefault="00BE48E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E4" w:rsidRDefault="00BE48E4" w:rsidP="00895596">
      <w:r>
        <w:separator/>
      </w:r>
    </w:p>
  </w:footnote>
  <w:footnote w:type="continuationSeparator" w:id="0">
    <w:p w:rsidR="00BE48E4" w:rsidRDefault="00BE48E4"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16718"/>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4234"/>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0E1B"/>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60C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259"/>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0FE2"/>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48E4"/>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398A"/>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0251"/>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238A"/>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95C41"/>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207C1"/>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Corpsdetexte">
    <w:name w:val="Body Text"/>
    <w:basedOn w:val="Normal"/>
    <w:link w:val="CorpsdetexteCar"/>
    <w:uiPriority w:val="99"/>
    <w:unhideWhenUsed/>
    <w:rsid w:val="00470E1B"/>
    <w:pPr>
      <w:widowControl w:val="0"/>
      <w:autoSpaceDE w:val="0"/>
      <w:autoSpaceDN w:val="0"/>
      <w:adjustRightInd w:val="0"/>
      <w:spacing w:after="120" w:line="360" w:lineRule="auto"/>
      <w:jc w:val="both"/>
    </w:pPr>
    <w:rPr>
      <w:rFonts w:ascii="Arial" w:hAnsi="Arial" w:cs="Arial"/>
      <w:bCs/>
      <w:sz w:val="20"/>
      <w:szCs w:val="20"/>
    </w:rPr>
  </w:style>
  <w:style w:type="character" w:customStyle="1" w:styleId="CorpsdetexteCar">
    <w:name w:val="Corps de texte Car"/>
    <w:basedOn w:val="Policepardfaut"/>
    <w:link w:val="Corpsdetexte"/>
    <w:uiPriority w:val="99"/>
    <w:rsid w:val="00470E1B"/>
    <w:rPr>
      <w:rFonts w:ascii="Arial" w:hAnsi="Arial" w:cs="Arial"/>
      <w:bCs/>
      <w:lang w:val="en-GB" w:eastAsia="fr-FR"/>
    </w:rPr>
  </w:style>
  <w:style w:type="character" w:customStyle="1" w:styleId="UnresolvedMention">
    <w:name w:val="Unresolved Mention"/>
    <w:basedOn w:val="Policepardfaut"/>
    <w:uiPriority w:val="99"/>
    <w:semiHidden/>
    <w:unhideWhenUsed/>
    <w:rsid w:val="00D5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8289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gressheat.e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zdravamesta.cz/cz/NSZM-pakt-starostu-energetika" TargetMode="External"/><Relationship Id="rId12" Type="http://schemas.openxmlformats.org/officeDocument/2006/relationships/hyperlink" Target="http://semmo.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rdustproject.e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dis.europa.eu/project/id/7849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ancingbuildingrenovation.e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2326</Characters>
  <Application>Microsoft Office Word</Application>
  <DocSecurity>0</DocSecurity>
  <Lines>19</Lines>
  <Paragraphs>5</Paragraphs>
  <ScaleCrop>false</ScaleCrop>
  <HeadingPairs>
    <vt:vector size="10" baseType="variant">
      <vt:variant>
        <vt:lpstr>Titre</vt:lpstr>
      </vt:variant>
      <vt:variant>
        <vt:i4>1</vt:i4>
      </vt:variant>
      <vt:variant>
        <vt:lpstr>Název</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UZUN Irina</cp:lastModifiedBy>
  <cp:revision>3</cp:revision>
  <cp:lastPrinted>2009-07-23T09:36:00Z</cp:lastPrinted>
  <dcterms:created xsi:type="dcterms:W3CDTF">2020-08-21T11:47:00Z</dcterms:created>
  <dcterms:modified xsi:type="dcterms:W3CDTF">2020-08-21T11:51:00Z</dcterms:modified>
</cp:coreProperties>
</file>