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2674E3">
        <w:rPr>
          <w:rFonts w:ascii="Arial" w:hAnsi="Arial" w:cs="Arial"/>
          <w:b/>
          <w:sz w:val="24"/>
          <w:szCs w:val="24"/>
        </w:rPr>
        <w:t>24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2674E3">
        <w:rPr>
          <w:rFonts w:ascii="Arial" w:hAnsi="Arial" w:cs="Arial"/>
          <w:b/>
          <w:sz w:val="24"/>
          <w:szCs w:val="24"/>
        </w:rPr>
        <w:t>07-20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A47" w:rsidRPr="00787A47" w:rsidRDefault="00787A47" w:rsidP="00787A4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787A47">
              <w:rPr>
                <w:rFonts w:ascii="Arial" w:hAnsi="Arial" w:cs="Arial"/>
                <w:sz w:val="20"/>
                <w:szCs w:val="20"/>
              </w:rPr>
              <w:t>LC-GD-1-1-2020 : Preventing and fighting extreme wildfires with the integration and demonstration of innovative means</w:t>
            </w:r>
          </w:p>
          <w:p w:rsidR="00787A47" w:rsidRPr="00787A47" w:rsidRDefault="00787A47" w:rsidP="00787A4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787A47">
              <w:rPr>
                <w:rFonts w:ascii="Arial" w:hAnsi="Arial" w:cs="Arial"/>
                <w:sz w:val="20"/>
                <w:szCs w:val="20"/>
              </w:rPr>
              <w:t>LC-GD-1-2-2020 : Towards Climate Neutral &amp; socially innovative cities</w:t>
            </w:r>
          </w:p>
          <w:p w:rsidR="00787A47" w:rsidRPr="00787A47" w:rsidRDefault="00787A47" w:rsidP="00787A4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787A47">
              <w:rPr>
                <w:rFonts w:ascii="Arial" w:hAnsi="Arial" w:cs="Arial"/>
                <w:sz w:val="20"/>
                <w:szCs w:val="20"/>
              </w:rPr>
              <w:t>LC-GD-1-3-2020 : Climate-resilient innovation packages for EU regions</w:t>
            </w:r>
          </w:p>
          <w:p w:rsidR="00787A47" w:rsidRPr="00787A47" w:rsidRDefault="00787A47" w:rsidP="00787A4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787A47">
              <w:rPr>
                <w:rFonts w:ascii="Arial" w:hAnsi="Arial" w:cs="Arial"/>
                <w:sz w:val="20"/>
                <w:szCs w:val="20"/>
              </w:rPr>
              <w:t>LC-GD-3-1-2020 : Closing the industrial carbon cycle to combat climate change</w:t>
            </w:r>
          </w:p>
          <w:p w:rsidR="00787A47" w:rsidRPr="00787A47" w:rsidRDefault="00787A47" w:rsidP="00787A4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787A47">
              <w:rPr>
                <w:rFonts w:ascii="Arial" w:hAnsi="Arial" w:cs="Arial"/>
                <w:sz w:val="20"/>
                <w:szCs w:val="20"/>
              </w:rPr>
              <w:t>LC-GD-3-2-2020 : Demonstration of systemic solutions for the territorial deployment of the circular economy</w:t>
            </w:r>
          </w:p>
          <w:p w:rsidR="00787A47" w:rsidRPr="00787A47" w:rsidRDefault="00787A47" w:rsidP="00787A4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787A47">
              <w:rPr>
                <w:rFonts w:ascii="Arial" w:hAnsi="Arial" w:cs="Arial"/>
                <w:sz w:val="20"/>
                <w:szCs w:val="20"/>
              </w:rPr>
              <w:t>LC-GD-6-1-2020 : Testing and demonstrating systemic innovations for sustainable food from farm to fork</w:t>
            </w:r>
          </w:p>
          <w:p w:rsidR="00787A47" w:rsidRPr="00787A47" w:rsidRDefault="00787A47" w:rsidP="00787A4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787A47">
              <w:rPr>
                <w:rFonts w:ascii="Arial" w:hAnsi="Arial" w:cs="Arial"/>
                <w:sz w:val="20"/>
                <w:szCs w:val="20"/>
              </w:rPr>
              <w:t>LC-GD-7-1-2020 : Ecosystems and Biodiversity</w:t>
            </w:r>
          </w:p>
          <w:p w:rsidR="00787A47" w:rsidRPr="00787A47" w:rsidRDefault="00787A47" w:rsidP="00787A4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787A47">
              <w:rPr>
                <w:rFonts w:ascii="Arial" w:hAnsi="Arial" w:cs="Arial"/>
                <w:sz w:val="20"/>
                <w:szCs w:val="20"/>
              </w:rPr>
              <w:t>LC-GD-8-1-2020 : Innovative, systemic zero-pollution solutions to protect health, environment and natural resources from persistent and mobile chemicals</w:t>
            </w:r>
          </w:p>
          <w:p w:rsidR="00787A47" w:rsidRPr="00787A47" w:rsidRDefault="00787A47" w:rsidP="00787A4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787A47">
              <w:rPr>
                <w:rFonts w:ascii="Arial" w:hAnsi="Arial" w:cs="Arial"/>
                <w:sz w:val="20"/>
                <w:szCs w:val="20"/>
              </w:rPr>
              <w:t>LC-GD-9-2-2020 : Developing end-user products and services for all stakeholders and citizens supporting climate adaptation and mitigation</w:t>
            </w:r>
          </w:p>
          <w:p w:rsidR="00787A47" w:rsidRPr="00787A47" w:rsidRDefault="00787A47" w:rsidP="00787A4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787A47" w:rsidRPr="00C7548E" w:rsidRDefault="00787A47" w:rsidP="00C7548E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A97F5E">
        <w:rPr>
          <w:rFonts w:ascii="Arial" w:hAnsi="Arial" w:cs="Arial"/>
          <w:b/>
          <w:lang w:val="en-US"/>
        </w:rPr>
        <w:t xml:space="preserve"> </w:t>
      </w:r>
      <w:r w:rsidR="00B16670">
        <w:rPr>
          <w:rFonts w:ascii="Arial" w:hAnsi="Arial" w:cs="Arial"/>
          <w:b/>
          <w:lang w:val="en-US"/>
        </w:rPr>
        <w:t>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 w:rsidR="00A97F5E">
        <w:rPr>
          <w:rFonts w:ascii="Arial" w:hAnsi="Arial" w:cs="Arial"/>
          <w:b/>
          <w:lang w:val="en-US"/>
        </w:rPr>
        <w:t>: 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A97F5E" w:rsidRDefault="00A97F5E" w:rsidP="004647E1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C210CF" w:rsidRPr="002674E3" w:rsidRDefault="002648C3" w:rsidP="00C210CF">
            <w:pPr>
              <w:pStyle w:val="Defaul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674E3">
              <w:rPr>
                <w:rFonts w:eastAsia="Calibri"/>
                <w:sz w:val="20"/>
                <w:szCs w:val="20"/>
                <w:lang w:val="en-US"/>
              </w:rPr>
              <w:t xml:space="preserve">As </w:t>
            </w:r>
            <w:r w:rsidR="00263310">
              <w:rPr>
                <w:rFonts w:eastAsia="Calibri"/>
                <w:sz w:val="20"/>
                <w:szCs w:val="20"/>
                <w:lang w:val="en-US"/>
              </w:rPr>
              <w:t xml:space="preserve">a </w:t>
            </w:r>
            <w:r w:rsidRPr="002674E3">
              <w:rPr>
                <w:rFonts w:eastAsia="Calibri"/>
                <w:sz w:val="20"/>
                <w:szCs w:val="20"/>
                <w:lang w:val="en-US"/>
              </w:rPr>
              <w:t>consular organization in the field of agri</w:t>
            </w:r>
            <w:r w:rsidR="00CC222D">
              <w:rPr>
                <w:rFonts w:eastAsia="Calibri"/>
                <w:sz w:val="20"/>
                <w:szCs w:val="20"/>
                <w:lang w:val="en-US"/>
              </w:rPr>
              <w:t xml:space="preserve">culture, </w:t>
            </w:r>
            <w:r w:rsidRPr="002674E3">
              <w:rPr>
                <w:rFonts w:eastAsia="Calibri"/>
                <w:sz w:val="20"/>
                <w:szCs w:val="20"/>
                <w:lang w:val="en-US"/>
              </w:rPr>
              <w:t xml:space="preserve">the </w:t>
            </w:r>
            <w:r w:rsidR="00CC222D" w:rsidRPr="00CC222D">
              <w:rPr>
                <w:rFonts w:eastAsia="Calibri"/>
                <w:sz w:val="20"/>
                <w:szCs w:val="20"/>
                <w:lang w:val="en-US"/>
              </w:rPr>
              <w:t>Regional Chamber of Agriculture</w:t>
            </w:r>
            <w:r w:rsidR="00CC222D">
              <w:rPr>
                <w:rFonts w:eastAsia="Calibri"/>
                <w:sz w:val="20"/>
                <w:szCs w:val="20"/>
                <w:lang w:val="en-US"/>
              </w:rPr>
              <w:t xml:space="preserve"> of the Provence-</w:t>
            </w:r>
            <w:proofErr w:type="spellStart"/>
            <w:r w:rsidR="00CC222D">
              <w:rPr>
                <w:rFonts w:eastAsia="Calibri"/>
                <w:sz w:val="20"/>
                <w:szCs w:val="20"/>
                <w:lang w:val="en-US"/>
              </w:rPr>
              <w:t>Alpes</w:t>
            </w:r>
            <w:proofErr w:type="spellEnd"/>
            <w:r w:rsidR="00CC222D">
              <w:rPr>
                <w:rFonts w:eastAsia="Calibri"/>
                <w:sz w:val="20"/>
                <w:szCs w:val="20"/>
                <w:lang w:val="en-US"/>
              </w:rPr>
              <w:t>-Côte-d’Azur region</w:t>
            </w:r>
            <w:r w:rsidR="00CC222D" w:rsidRPr="00CC222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CC222D" w:rsidRPr="002674E3">
              <w:rPr>
                <w:rFonts w:eastAsia="Calibri"/>
                <w:sz w:val="20"/>
                <w:szCs w:val="20"/>
                <w:lang w:val="en-US"/>
              </w:rPr>
              <w:t>can</w:t>
            </w:r>
            <w:r w:rsidRPr="002674E3">
              <w:rPr>
                <w:rFonts w:eastAsia="Calibri"/>
                <w:sz w:val="20"/>
                <w:szCs w:val="20"/>
                <w:lang w:val="en-US"/>
              </w:rPr>
              <w:t xml:space="preserve"> provide technical competences on different aspects of the agriculture sector.</w:t>
            </w:r>
            <w:r w:rsidR="00C210CF" w:rsidRPr="002674E3">
              <w:rPr>
                <w:rFonts w:eastAsia="Calibri"/>
                <w:sz w:val="20"/>
                <w:szCs w:val="20"/>
                <w:lang w:val="en-US"/>
              </w:rPr>
              <w:t xml:space="preserve"> T</w:t>
            </w:r>
            <w:r w:rsidR="00CC222D">
              <w:rPr>
                <w:rFonts w:eastAsia="Calibri"/>
                <w:sz w:val="20"/>
                <w:szCs w:val="20"/>
                <w:lang w:val="en-US"/>
              </w:rPr>
              <w:t>he organization</w:t>
            </w:r>
            <w:r w:rsidR="00C210CF" w:rsidRPr="002674E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CC222D">
              <w:rPr>
                <w:rFonts w:eastAsia="Calibri"/>
                <w:sz w:val="20"/>
                <w:szCs w:val="20"/>
                <w:lang w:val="en-US"/>
              </w:rPr>
              <w:t>is</w:t>
            </w:r>
            <w:r w:rsidR="00C210CF" w:rsidRPr="002674E3">
              <w:rPr>
                <w:rFonts w:eastAsia="Calibri"/>
                <w:sz w:val="20"/>
                <w:szCs w:val="20"/>
                <w:lang w:val="en-US"/>
              </w:rPr>
              <w:t xml:space="preserve"> a partner in several </w:t>
            </w:r>
            <w:r w:rsidR="002674E3" w:rsidRPr="002674E3">
              <w:rPr>
                <w:rFonts w:eastAsia="Calibri"/>
                <w:sz w:val="20"/>
                <w:szCs w:val="20"/>
                <w:lang w:val="en-US"/>
              </w:rPr>
              <w:t xml:space="preserve">innovative </w:t>
            </w:r>
            <w:r w:rsidR="00C210CF" w:rsidRPr="002674E3">
              <w:rPr>
                <w:rFonts w:eastAsia="Calibri"/>
                <w:sz w:val="20"/>
                <w:szCs w:val="20"/>
                <w:lang w:val="en-US"/>
              </w:rPr>
              <w:t xml:space="preserve">projects at national and European level (H2020, </w:t>
            </w:r>
            <w:proofErr w:type="spellStart"/>
            <w:r w:rsidR="00C210CF" w:rsidRPr="002674E3">
              <w:rPr>
                <w:rFonts w:eastAsia="Calibri"/>
                <w:sz w:val="20"/>
                <w:szCs w:val="20"/>
                <w:lang w:val="en-US"/>
              </w:rPr>
              <w:t>Interreg</w:t>
            </w:r>
            <w:proofErr w:type="spellEnd"/>
            <w:r w:rsidR="00C210CF" w:rsidRPr="002674E3">
              <w:rPr>
                <w:rFonts w:eastAsia="Calibri"/>
                <w:sz w:val="20"/>
                <w:szCs w:val="20"/>
                <w:lang w:val="en-US"/>
              </w:rPr>
              <w:t xml:space="preserve"> Med, </w:t>
            </w:r>
            <w:r w:rsidR="00263310" w:rsidRPr="002674E3">
              <w:rPr>
                <w:rFonts w:eastAsia="Calibri"/>
                <w:sz w:val="20"/>
                <w:szCs w:val="20"/>
                <w:lang w:val="en-US"/>
              </w:rPr>
              <w:t>and EAFRD</w:t>
            </w:r>
            <w:r w:rsidR="00CC222D">
              <w:rPr>
                <w:rFonts w:eastAsia="Calibri"/>
                <w:sz w:val="20"/>
                <w:szCs w:val="20"/>
                <w:lang w:val="en-US"/>
              </w:rPr>
              <w:t>) which consolidates</w:t>
            </w:r>
            <w:r w:rsidR="00C210CF" w:rsidRPr="002674E3">
              <w:rPr>
                <w:rFonts w:eastAsia="Calibri"/>
                <w:sz w:val="20"/>
                <w:szCs w:val="20"/>
                <w:lang w:val="en-US"/>
              </w:rPr>
              <w:t xml:space="preserve"> its network and field of </w:t>
            </w:r>
            <w:r w:rsidR="002674E3" w:rsidRPr="002674E3">
              <w:rPr>
                <w:rFonts w:eastAsia="Calibri"/>
                <w:sz w:val="20"/>
                <w:szCs w:val="20"/>
                <w:lang w:val="en-US"/>
              </w:rPr>
              <w:t>action</w:t>
            </w:r>
            <w:r w:rsidR="00C210CF" w:rsidRPr="002674E3">
              <w:rPr>
                <w:rFonts w:eastAsia="Calibri"/>
                <w:sz w:val="20"/>
                <w:szCs w:val="20"/>
                <w:lang w:val="en-US"/>
              </w:rPr>
              <w:t xml:space="preserve"> in </w:t>
            </w:r>
            <w:r w:rsidR="00263310">
              <w:rPr>
                <w:rFonts w:eastAsia="Calibri"/>
                <w:sz w:val="20"/>
                <w:szCs w:val="20"/>
                <w:lang w:val="en-US"/>
              </w:rPr>
              <w:t>sustainable agriculture.</w:t>
            </w:r>
            <w:r w:rsidRPr="002674E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263310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Pr="002674E3">
              <w:rPr>
                <w:rFonts w:eastAsia="Calibri"/>
                <w:sz w:val="20"/>
                <w:szCs w:val="20"/>
                <w:lang w:val="en-US"/>
              </w:rPr>
              <w:t xml:space="preserve"> can therefore propose expertise on</w:t>
            </w:r>
            <w:r w:rsidR="00C210CF" w:rsidRPr="002674E3">
              <w:rPr>
                <w:rFonts w:eastAsia="Calibri"/>
                <w:sz w:val="20"/>
                <w:szCs w:val="20"/>
                <w:lang w:val="en-US"/>
              </w:rPr>
              <w:t>:</w:t>
            </w:r>
            <w:r w:rsidRPr="002674E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C210CF" w:rsidRPr="002674E3" w:rsidRDefault="00C210CF" w:rsidP="00C210CF">
            <w:pPr>
              <w:pStyle w:val="Default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2648C3" w:rsidRPr="002674E3" w:rsidRDefault="002648C3" w:rsidP="00C210CF">
            <w:pPr>
              <w:pStyle w:val="Default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674E3">
              <w:rPr>
                <w:rFonts w:eastAsia="Calibri"/>
                <w:sz w:val="20"/>
                <w:szCs w:val="20"/>
                <w:lang w:val="en-US"/>
              </w:rPr>
              <w:t>soi</w:t>
            </w:r>
            <w:r w:rsidR="00C210CF" w:rsidRPr="002674E3">
              <w:rPr>
                <w:rFonts w:eastAsia="Calibri"/>
                <w:sz w:val="20"/>
                <w:szCs w:val="20"/>
                <w:lang w:val="en-US"/>
              </w:rPr>
              <w:t>l preservation and agroecology</w:t>
            </w:r>
          </w:p>
          <w:p w:rsidR="00C210CF" w:rsidRPr="002674E3" w:rsidRDefault="00C210CF" w:rsidP="00C210CF">
            <w:pPr>
              <w:pStyle w:val="Default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674E3">
              <w:rPr>
                <w:rFonts w:eastAsia="Calibri"/>
                <w:sz w:val="20"/>
                <w:szCs w:val="20"/>
                <w:lang w:val="en-US"/>
              </w:rPr>
              <w:t>organic farming</w:t>
            </w:r>
            <w:r w:rsidR="008020F0">
              <w:rPr>
                <w:rFonts w:eastAsia="Calibri"/>
                <w:sz w:val="20"/>
                <w:szCs w:val="20"/>
                <w:lang w:val="en-US"/>
              </w:rPr>
              <w:t>, agronomy</w:t>
            </w:r>
          </w:p>
          <w:p w:rsidR="00C210CF" w:rsidRPr="002674E3" w:rsidRDefault="00C210CF" w:rsidP="00C210CF">
            <w:pPr>
              <w:pStyle w:val="Default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674E3">
              <w:rPr>
                <w:rFonts w:eastAsia="Calibri"/>
                <w:sz w:val="20"/>
                <w:szCs w:val="20"/>
                <w:lang w:val="en-US"/>
              </w:rPr>
              <w:t xml:space="preserve">sustainable water management </w:t>
            </w:r>
          </w:p>
          <w:p w:rsidR="00C210CF" w:rsidRPr="002674E3" w:rsidRDefault="00C210CF" w:rsidP="00C210CF">
            <w:pPr>
              <w:pStyle w:val="Default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674E3">
              <w:rPr>
                <w:rFonts w:eastAsia="Calibri"/>
                <w:sz w:val="20"/>
                <w:szCs w:val="20"/>
                <w:lang w:val="en-US"/>
              </w:rPr>
              <w:t>waste management and recycling in agriculture</w:t>
            </w:r>
          </w:p>
          <w:p w:rsidR="00C210CF" w:rsidRPr="002674E3" w:rsidRDefault="00C210CF" w:rsidP="00C210CF">
            <w:pPr>
              <w:pStyle w:val="Default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674E3">
              <w:rPr>
                <w:rFonts w:eastAsia="Calibri"/>
                <w:sz w:val="20"/>
                <w:szCs w:val="20"/>
                <w:lang w:val="en-US"/>
              </w:rPr>
              <w:lastRenderedPageBreak/>
              <w:t xml:space="preserve">circular economy </w:t>
            </w:r>
          </w:p>
          <w:p w:rsidR="00C210CF" w:rsidRPr="002674E3" w:rsidRDefault="00C210CF" w:rsidP="00C210CF">
            <w:pPr>
              <w:pStyle w:val="Default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674E3">
              <w:rPr>
                <w:rFonts w:eastAsia="Calibri"/>
                <w:sz w:val="20"/>
                <w:szCs w:val="20"/>
                <w:lang w:val="en-US"/>
              </w:rPr>
              <w:t xml:space="preserve">land planning </w:t>
            </w:r>
          </w:p>
          <w:p w:rsidR="00C210CF" w:rsidRPr="002674E3" w:rsidRDefault="00C210CF" w:rsidP="00C210CF">
            <w:pPr>
              <w:pStyle w:val="Default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674E3">
              <w:rPr>
                <w:rFonts w:eastAsia="Calibri"/>
                <w:sz w:val="20"/>
                <w:szCs w:val="20"/>
                <w:lang w:val="en-US"/>
              </w:rPr>
              <w:t xml:space="preserve">support to SME to </w:t>
            </w:r>
            <w:r w:rsidR="00CC222D">
              <w:rPr>
                <w:rFonts w:eastAsia="Calibri"/>
                <w:sz w:val="20"/>
                <w:szCs w:val="20"/>
                <w:lang w:val="en-US"/>
              </w:rPr>
              <w:t xml:space="preserve">for economic and sustainable development </w:t>
            </w:r>
          </w:p>
          <w:p w:rsidR="00C210CF" w:rsidRDefault="008020F0" w:rsidP="00C210CF">
            <w:pPr>
              <w:pStyle w:val="Default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energy transition, climate change</w:t>
            </w:r>
          </w:p>
          <w:p w:rsidR="004647E1" w:rsidRDefault="004647E1" w:rsidP="004647E1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80696" w:rsidRPr="005D5E2C" w:rsidRDefault="00880696" w:rsidP="00263310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263310">
              <w:rPr>
                <w:rFonts w:eastAsia="Calibri"/>
                <w:b/>
                <w:sz w:val="20"/>
                <w:szCs w:val="20"/>
                <w:lang w:val="en-US"/>
              </w:rPr>
              <w:t>sustainable agriculture</w:t>
            </w:r>
            <w:r w:rsidR="002674E3">
              <w:rPr>
                <w:rFonts w:eastAsia="Calibri"/>
                <w:b/>
                <w:sz w:val="20"/>
                <w:szCs w:val="20"/>
                <w:lang w:val="en-US"/>
              </w:rPr>
              <w:t>, innovation</w:t>
            </w:r>
            <w:r w:rsidR="00263310">
              <w:rPr>
                <w:rFonts w:eastAsia="Calibri"/>
                <w:b/>
                <w:sz w:val="20"/>
                <w:szCs w:val="20"/>
                <w:lang w:val="en-US"/>
              </w:rPr>
              <w:t xml:space="preserve">, </w:t>
            </w:r>
            <w:r w:rsidR="002674E3">
              <w:rPr>
                <w:rFonts w:eastAsia="Calibri"/>
                <w:b/>
                <w:sz w:val="20"/>
                <w:szCs w:val="20"/>
                <w:lang w:val="en-US"/>
              </w:rPr>
              <w:t>soil, circular economy</w:t>
            </w:r>
            <w:r w:rsidR="008020F0">
              <w:rPr>
                <w:rFonts w:eastAsia="Calibri"/>
                <w:b/>
                <w:sz w:val="20"/>
                <w:szCs w:val="20"/>
                <w:lang w:val="en-US"/>
              </w:rPr>
              <w:t xml:space="preserve">, climate, </w:t>
            </w:r>
            <w:bookmarkStart w:id="0" w:name="_GoBack"/>
            <w:bookmarkEnd w:id="0"/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263310" w:rsidRDefault="00263310" w:rsidP="00F707D9">
      <w:pPr>
        <w:rPr>
          <w:rFonts w:ascii="Arial" w:hAnsi="Arial" w:cs="Arial"/>
          <w:b/>
          <w:sz w:val="24"/>
          <w:szCs w:val="24"/>
        </w:rPr>
      </w:pPr>
    </w:p>
    <w:p w:rsidR="00C7548E" w:rsidRDefault="00C7548E" w:rsidP="00F707D9">
      <w:pPr>
        <w:rPr>
          <w:rFonts w:ascii="Arial" w:hAnsi="Arial" w:cs="Arial"/>
          <w:b/>
          <w:sz w:val="24"/>
          <w:szCs w:val="24"/>
        </w:rPr>
      </w:pPr>
    </w:p>
    <w:p w:rsidR="00C7548E" w:rsidRDefault="00C7548E" w:rsidP="00F707D9">
      <w:pPr>
        <w:rPr>
          <w:rFonts w:ascii="Arial" w:hAnsi="Arial" w:cs="Arial"/>
          <w:b/>
          <w:sz w:val="24"/>
          <w:szCs w:val="24"/>
        </w:rPr>
      </w:pPr>
    </w:p>
    <w:p w:rsidR="00C7548E" w:rsidRDefault="00C7548E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2674E3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Default="002674E3" w:rsidP="00CC222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</w:pPr>
            <w:r w:rsidRPr="002674E3"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>Chambre Régionale d’Agriculture Provence-Al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>pes</w:t>
            </w:r>
            <w:r w:rsidR="00263310"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 xml:space="preserve">-Côte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>d</w:t>
            </w:r>
            <w:r w:rsidR="00CC222D"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>’Azur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 xml:space="preserve"> </w:t>
            </w:r>
            <w:r w:rsidR="00CC222D"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>(</w:t>
            </w:r>
            <w:proofErr w:type="spellStart"/>
            <w:r w:rsidR="00CC222D"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>Regional</w:t>
            </w:r>
            <w:proofErr w:type="spellEnd"/>
            <w:r w:rsidR="00CC222D"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="00CC222D"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>Chamber</w:t>
            </w:r>
            <w:proofErr w:type="spellEnd"/>
            <w:r w:rsidR="00CC222D"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 xml:space="preserve"> of Agriculture) </w:t>
            </w:r>
          </w:p>
          <w:p w:rsidR="00CC222D" w:rsidRPr="002674E3" w:rsidRDefault="00CC222D" w:rsidP="00CC222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 xml:space="preserve">France 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C222D" w:rsidRPr="00CC222D">
              <w:rPr>
                <w:rFonts w:ascii="Arial" w:hAnsi="Arial" w:cs="Arial"/>
                <w:b/>
              </w:rPr>
              <w:sym w:font="Wingdings 2" w:char="F054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CC222D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222D">
              <w:rPr>
                <w:rFonts w:ascii="Arial" w:hAnsi="Arial" w:cs="Arial"/>
                <w:b/>
                <w:szCs w:val="28"/>
              </w:rPr>
              <w:sym w:font="Wingdings 2" w:char="F054"/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2674E3" w:rsidRDefault="00F707D9" w:rsidP="00F33004">
            <w:pPr>
              <w:rPr>
                <w:rFonts w:ascii="Arial" w:hAnsi="Arial" w:cs="Arial"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2674E3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4E3">
              <w:rPr>
                <w:rFonts w:ascii="Arial" w:hAnsi="Arial" w:cs="Arial"/>
                <w:sz w:val="20"/>
                <w:szCs w:val="20"/>
              </w:rPr>
              <w:t>https://paca.chambres-agriculture.fr/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4647E1" w:rsidRPr="002674E3" w:rsidRDefault="004647E1" w:rsidP="004647E1">
            <w:pPr>
              <w:pStyle w:val="NormalWeb"/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The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Chambers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of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Agriculture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are consular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organizations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(consular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chamber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).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They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were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founded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in France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by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the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law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of 3 of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January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1924.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The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French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Chambers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of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Agriculture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are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self-governing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public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bodies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,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managed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by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elected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farmers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.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They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are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responsible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to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represent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all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the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different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economic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agents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of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agriculture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to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public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authorities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: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farmers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,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but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also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owners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,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employees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, and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agricultural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organizations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such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as mutual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societies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,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cooperatives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,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credits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and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trade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unions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with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a general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vocation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.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They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can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also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be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seized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by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local and regional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authorities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on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a regional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planning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issue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.</w:t>
            </w:r>
          </w:p>
          <w:p w:rsidR="002674E3" w:rsidRDefault="004647E1" w:rsidP="00C7548E">
            <w:pPr>
              <w:pStyle w:val="NormalWeb"/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Their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second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role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is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to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provide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services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to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farmers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and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other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rural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stakeholders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.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These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services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include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technical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advice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, training,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coordinating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groups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of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farmers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,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Innovation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Research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and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Development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activities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(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experimentation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and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demonstration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),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producing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technical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and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economic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references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. In France,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the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Chambers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’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network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comprises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86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Chambers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at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department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(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district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)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level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,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which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are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directly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in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contact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with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farmers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and 13 regional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Chambers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(as Regional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Chamber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of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Agriculture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PACA)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which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are in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contact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with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 regional </w:t>
            </w:r>
            <w:proofErr w:type="spellStart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authorities</w:t>
            </w:r>
            <w:proofErr w:type="spellEnd"/>
            <w:r w:rsidRPr="002674E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.</w:t>
            </w:r>
          </w:p>
          <w:p w:rsidR="00C7548E" w:rsidRPr="002674E3" w:rsidRDefault="00C7548E" w:rsidP="00C7548E">
            <w:pPr>
              <w:pStyle w:val="NormalWeb"/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2674E3" w:rsidRDefault="002674E3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2674E3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 xml:space="preserve">François GROELL 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2674E3" w:rsidRDefault="002674E3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2674E3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fr-FR" w:eastAsia="de-DE"/>
              </w:rPr>
              <w:t>+33 (0)6 99 37 30 12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2674E3" w:rsidRDefault="002674E3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2674E3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>f.groell@paca.chambagri.fr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2674E3" w:rsidRDefault="002674E3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2674E3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 xml:space="preserve">FRANCE 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22" w:rsidRDefault="00F72222" w:rsidP="00895596">
      <w:r>
        <w:separator/>
      </w:r>
    </w:p>
  </w:endnote>
  <w:endnote w:type="continuationSeparator" w:id="0">
    <w:p w:rsidR="00F72222" w:rsidRDefault="00F72222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22" w:rsidRDefault="00F72222" w:rsidP="00895596">
      <w:r>
        <w:separator/>
      </w:r>
    </w:p>
  </w:footnote>
  <w:footnote w:type="continuationSeparator" w:id="0">
    <w:p w:rsidR="00F72222" w:rsidRDefault="00F72222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2691"/>
    <w:multiLevelType w:val="hybridMultilevel"/>
    <w:tmpl w:val="910ACBC6"/>
    <w:lvl w:ilvl="0" w:tplc="4E163C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3310"/>
    <w:rsid w:val="002648C3"/>
    <w:rsid w:val="00264D40"/>
    <w:rsid w:val="0026583F"/>
    <w:rsid w:val="002674E3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47E1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04D0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87A47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20F0"/>
    <w:rsid w:val="0080324D"/>
    <w:rsid w:val="00804C4D"/>
    <w:rsid w:val="00810FE5"/>
    <w:rsid w:val="00815659"/>
    <w:rsid w:val="00815CD4"/>
    <w:rsid w:val="00816016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97F5E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10CF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7548E"/>
    <w:rsid w:val="00C86A74"/>
    <w:rsid w:val="00C948C0"/>
    <w:rsid w:val="00CA487D"/>
    <w:rsid w:val="00CA5D04"/>
    <w:rsid w:val="00CA7AB3"/>
    <w:rsid w:val="00CB47CE"/>
    <w:rsid w:val="00CB6897"/>
    <w:rsid w:val="00CC222D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4647E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  <w:style w:type="character" w:customStyle="1" w:styleId="mauvegras">
    <w:name w:val="mauve_gras"/>
    <w:basedOn w:val="Policepardfaut"/>
    <w:rsid w:val="00787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4647E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  <w:style w:type="character" w:customStyle="1" w:styleId="mauvegras">
    <w:name w:val="mauve_gras"/>
    <w:basedOn w:val="Policepardfaut"/>
    <w:rsid w:val="0078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François GROELL</cp:lastModifiedBy>
  <cp:revision>2</cp:revision>
  <cp:lastPrinted>2009-07-23T09:36:00Z</cp:lastPrinted>
  <dcterms:created xsi:type="dcterms:W3CDTF">2020-07-27T09:12:00Z</dcterms:created>
  <dcterms:modified xsi:type="dcterms:W3CDTF">2020-07-27T09:12:00Z</dcterms:modified>
</cp:coreProperties>
</file>