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2D" w:rsidRPr="003A494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  <w:lang w:val="en-US"/>
        </w:rPr>
      </w:pPr>
      <w:r w:rsidRPr="003A494D"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:rsidR="00F707D9" w:rsidRPr="003A494D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3A494D">
        <w:rPr>
          <w:rFonts w:ascii="Verdana" w:hAnsi="Verdana" w:cs="Arial"/>
          <w:b/>
          <w:bCs/>
          <w:sz w:val="40"/>
          <w:szCs w:val="40"/>
          <w:lang w:val="en-US"/>
        </w:rPr>
        <w:t>Partner search</w:t>
      </w:r>
    </w:p>
    <w:p w:rsidR="00F707D9" w:rsidRPr="003A494D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A494D">
        <w:rPr>
          <w:rFonts w:ascii="Arial" w:hAnsi="Arial" w:cs="Arial"/>
          <w:b/>
          <w:sz w:val="24"/>
          <w:szCs w:val="24"/>
          <w:lang w:val="en-US"/>
        </w:rPr>
        <w:t>Date (DD-MM-YY)</w:t>
      </w:r>
    </w:p>
    <w:p w:rsidR="00F707D9" w:rsidRPr="003A494D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en-US"/>
        </w:rPr>
      </w:pPr>
      <w:r w:rsidRPr="003A494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3A494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D5D3D" w:rsidRPr="003A494D">
        <w:rPr>
          <w:rFonts w:ascii="Arial" w:hAnsi="Arial" w:cs="Arial"/>
          <w:b/>
          <w:sz w:val="24"/>
          <w:szCs w:val="24"/>
          <w:lang w:val="en-US"/>
        </w:rPr>
        <w:t>Indicate numbers of r</w:t>
      </w:r>
      <w:r w:rsidRPr="003A494D">
        <w:rPr>
          <w:rFonts w:ascii="Arial" w:hAnsi="Arial" w:cs="Arial"/>
          <w:b/>
          <w:sz w:val="24"/>
          <w:szCs w:val="24"/>
          <w:lang w:val="en-US"/>
        </w:rPr>
        <w:t>elevant topic</w:t>
      </w:r>
      <w:r w:rsidR="00DD5D3D" w:rsidRPr="003A494D">
        <w:rPr>
          <w:rFonts w:ascii="Arial" w:hAnsi="Arial" w:cs="Arial"/>
          <w:b/>
          <w:sz w:val="24"/>
          <w:szCs w:val="24"/>
          <w:lang w:val="en-US"/>
        </w:rPr>
        <w:t>s for Green Deal call:</w:t>
      </w:r>
      <w:r w:rsidRPr="003A494D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3A494D" w:rsidTr="00F33004">
        <w:tc>
          <w:tcPr>
            <w:tcW w:w="9576" w:type="dxa"/>
          </w:tcPr>
          <w:p w:rsidR="00F707D9" w:rsidRDefault="00BA036D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>LC-GD-1-1-2020</w:t>
            </w:r>
            <w:r w:rsidR="009F28F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="009F28FF" w:rsidRPr="009F28FF">
              <w:rPr>
                <w:rFonts w:ascii="Arial" w:hAnsi="Arial" w:cs="Arial"/>
                <w:b/>
                <w:sz w:val="20"/>
                <w:szCs w:val="20"/>
                <w:lang w:val="en-US"/>
              </w:rPr>
              <w:t>Preventing and fighting extreme wildfires with the integration and demonstration of innovative means</w:t>
            </w:r>
          </w:p>
          <w:p w:rsidR="00F617E2" w:rsidRDefault="00F617E2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>LC-GD-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>-2020</w:t>
            </w:r>
            <w:r w:rsidR="009F28F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="009F28FF" w:rsidRPr="009F28F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Develop and demonstrate a 100MW </w:t>
            </w:r>
            <w:proofErr w:type="spellStart"/>
            <w:r w:rsidR="009F28FF" w:rsidRPr="009F28FF">
              <w:rPr>
                <w:rFonts w:ascii="Arial" w:hAnsi="Arial" w:cs="Arial"/>
                <w:b/>
                <w:sz w:val="20"/>
                <w:szCs w:val="20"/>
                <w:lang w:val="en-US"/>
              </w:rPr>
              <w:t>electrolyser</w:t>
            </w:r>
            <w:proofErr w:type="spellEnd"/>
            <w:r w:rsidR="009F28FF" w:rsidRPr="009F28F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F28FF" w:rsidRPr="009F28FF">
              <w:rPr>
                <w:rFonts w:ascii="Arial" w:hAnsi="Arial" w:cs="Arial"/>
                <w:b/>
                <w:sz w:val="20"/>
                <w:szCs w:val="20"/>
                <w:lang w:val="en-US"/>
              </w:rPr>
              <w:t>upscalling</w:t>
            </w:r>
            <w:proofErr w:type="spellEnd"/>
            <w:r w:rsidR="009F28FF" w:rsidRPr="009F28F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the link between the renewables and commercial/industrial applications</w:t>
            </w:r>
          </w:p>
          <w:p w:rsidR="00F617E2" w:rsidRPr="003A494D" w:rsidRDefault="00F617E2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31F1">
              <w:rPr>
                <w:rFonts w:ascii="Arial" w:hAnsi="Arial" w:cs="Arial"/>
                <w:b/>
                <w:sz w:val="20"/>
                <w:szCs w:val="20"/>
                <w:lang w:val="en-US"/>
              </w:rPr>
              <w:t>LC-GD-4-1-2020</w:t>
            </w:r>
            <w:r w:rsidR="009F28F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="009F28FF" w:rsidRPr="009F28FF">
              <w:rPr>
                <w:rFonts w:ascii="Arial" w:hAnsi="Arial" w:cs="Arial"/>
                <w:b/>
                <w:sz w:val="20"/>
                <w:szCs w:val="20"/>
                <w:lang w:val="en-US"/>
              </w:rPr>
              <w:t>Building and renovating in an energy and resource efficient way</w:t>
            </w:r>
          </w:p>
        </w:tc>
      </w:tr>
    </w:tbl>
    <w:p w:rsidR="00F707D9" w:rsidRPr="003A494D" w:rsidRDefault="00F707D9" w:rsidP="00F707D9">
      <w:pPr>
        <w:rPr>
          <w:rFonts w:ascii="Arial" w:hAnsi="Arial" w:cs="Arial"/>
          <w:b/>
          <w:sz w:val="24"/>
          <w:szCs w:val="24"/>
          <w:lang w:val="en-US"/>
        </w:rPr>
      </w:pPr>
    </w:p>
    <w:p w:rsidR="00F707D9" w:rsidRPr="003A494D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en-US"/>
        </w:rPr>
      </w:pPr>
      <w:r w:rsidRPr="003A494D">
        <w:rPr>
          <w:rFonts w:ascii="Arial" w:hAnsi="Arial" w:cs="Arial"/>
          <w:b/>
          <w:sz w:val="24"/>
          <w:szCs w:val="24"/>
          <w:lang w:val="en-US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3A494D" w:rsidTr="00F33004">
        <w:tc>
          <w:tcPr>
            <w:tcW w:w="9576" w:type="dxa"/>
          </w:tcPr>
          <w:p w:rsidR="00BA036D" w:rsidRPr="003A494D" w:rsidRDefault="00BA036D" w:rsidP="004A17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16670" w:rsidRPr="003A494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B16670" w:rsidRPr="003A494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3A494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3A494D">
        <w:rPr>
          <w:rFonts w:ascii="Arial" w:hAnsi="Arial" w:cs="Arial"/>
          <w:b/>
          <w:sz w:val="24"/>
          <w:szCs w:val="24"/>
          <w:lang w:val="en-US"/>
        </w:rPr>
        <w:t xml:space="preserve"> Do you intend to apply </w:t>
      </w:r>
      <w:proofErr w:type="gramStart"/>
      <w:r w:rsidRPr="003A494D">
        <w:rPr>
          <w:rFonts w:ascii="Arial" w:hAnsi="Arial" w:cs="Arial"/>
          <w:b/>
          <w:sz w:val="24"/>
          <w:szCs w:val="24"/>
          <w:lang w:val="en-US"/>
        </w:rPr>
        <w:t>as ?</w:t>
      </w:r>
      <w:proofErr w:type="gramEnd"/>
      <w:r w:rsidRPr="003A494D">
        <w:rPr>
          <w:rFonts w:ascii="Arial" w:hAnsi="Arial" w:cs="Arial"/>
          <w:b/>
          <w:sz w:val="24"/>
          <w:szCs w:val="24"/>
          <w:lang w:val="en-US"/>
        </w:rPr>
        <w:t xml:space="preserve"> : </w:t>
      </w:r>
    </w:p>
    <w:p w:rsidR="00012ADF" w:rsidRDefault="00012ADF" w:rsidP="00012ADF">
      <w:pPr>
        <w:pStyle w:val="PrformatHTML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Coordinator:</w:t>
      </w:r>
      <w:r>
        <w:rPr>
          <w:rFonts w:ascii="Arial" w:hAnsi="Arial" w:cs="Arial"/>
          <w:b/>
          <w:strike/>
          <w:lang w:val="en-US"/>
        </w:rPr>
        <w:t xml:space="preserve"> Yes</w:t>
      </w:r>
      <w:r>
        <w:rPr>
          <w:rFonts w:ascii="Arial" w:hAnsi="Arial" w:cs="Arial"/>
          <w:b/>
          <w:lang w:val="en-US"/>
        </w:rPr>
        <w:t xml:space="preserve">/No </w:t>
      </w:r>
    </w:p>
    <w:p w:rsidR="00012ADF" w:rsidRDefault="00012ADF" w:rsidP="00012ADF">
      <w:pPr>
        <w:pStyle w:val="PrformatHTML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Participant: Yes/</w:t>
      </w:r>
      <w:r>
        <w:rPr>
          <w:rFonts w:ascii="Arial" w:hAnsi="Arial" w:cs="Arial"/>
          <w:b/>
          <w:strike/>
          <w:lang w:val="en-US"/>
        </w:rPr>
        <w:t>No</w:t>
      </w:r>
    </w:p>
    <w:p w:rsidR="00B16670" w:rsidRPr="003A494D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:rsidR="00B16670" w:rsidRPr="003A494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880696" w:rsidRPr="003A494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3A494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3A494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3A494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3A494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3A494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3A494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3A494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3A494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3A494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3A494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3A494D" w:rsidTr="00F33004">
        <w:tc>
          <w:tcPr>
            <w:tcW w:w="9576" w:type="dxa"/>
          </w:tcPr>
          <w:p w:rsidR="00287485" w:rsidRPr="003A494D" w:rsidRDefault="00287485" w:rsidP="00AD1D5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880696" w:rsidRPr="003A494D" w:rsidRDefault="00880696" w:rsidP="00880696">
      <w:pPr>
        <w:pStyle w:val="PrformatHTML"/>
        <w:rPr>
          <w:rFonts w:ascii="Arial" w:hAnsi="Arial" w:cs="Arial"/>
          <w:b/>
          <w:sz w:val="24"/>
          <w:szCs w:val="24"/>
          <w:lang w:val="en-US"/>
        </w:rPr>
      </w:pPr>
    </w:p>
    <w:p w:rsidR="00F707D9" w:rsidRPr="003A494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3A494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3A494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3A494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3A494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3A494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3A494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3A494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3A494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3A494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3A494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3A494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3A494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3A494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3A494D" w:rsidTr="00F33004">
        <w:trPr>
          <w:trHeight w:val="788"/>
        </w:trPr>
        <w:tc>
          <w:tcPr>
            <w:tcW w:w="9576" w:type="dxa"/>
          </w:tcPr>
          <w:p w:rsidR="004A17FA" w:rsidRPr="003A494D" w:rsidRDefault="004A17FA" w:rsidP="004A17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With new green energy technologies, we see increasing demand for security and safety systems in place. </w:t>
            </w:r>
            <w:r w:rsidR="00F617E2">
              <w:rPr>
                <w:rFonts w:ascii="Arial" w:hAnsi="Arial" w:cs="Arial"/>
                <w:b/>
                <w:sz w:val="20"/>
                <w:szCs w:val="20"/>
                <w:lang w:val="en-US"/>
              </w:rPr>
              <w:t>Such 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echnologies put more risk in place and there is increased call for more protection, prevention, detection and response.</w:t>
            </w:r>
            <w:r w:rsidR="00F617E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F617E2" w:rsidRDefault="004A17FA" w:rsidP="00F617E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Our know-how allows us to work on ideas for control systems in combination with perimeter protections and integration to integrated rescue systems.</w:t>
            </w:r>
            <w:r w:rsidR="00F617E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We can help with improving security and safety of such technology and with integration to central systems to be able to monitor and to do remote control of the systems. W</w:t>
            </w:r>
            <w:r w:rsidR="00F617E2" w:rsidRPr="00F617E2">
              <w:rPr>
                <w:rFonts w:ascii="Arial" w:hAnsi="Arial" w:cs="Arial"/>
                <w:b/>
                <w:sz w:val="20"/>
                <w:szCs w:val="20"/>
                <w:lang w:val="en-US"/>
              </w:rPr>
              <w:t>e see building and combining such ideas as a key element of development in Green Deal</w:t>
            </w:r>
            <w:r w:rsidR="00F617E2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:rsidR="00691933" w:rsidRDefault="00691933" w:rsidP="00093C8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617E2" w:rsidRDefault="00F617E2" w:rsidP="00F617E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Key points:</w:t>
            </w:r>
          </w:p>
          <w:p w:rsidR="00FB2EA1" w:rsidRPr="003A494D" w:rsidRDefault="00FB2EA1" w:rsidP="00FB2EA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Improvements for Integrated rescue systems response units</w:t>
            </w:r>
          </w:p>
          <w:p w:rsidR="00FB2EA1" w:rsidRDefault="00F617E2" w:rsidP="00F617E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>Improving security and safety of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high-pressure</w:t>
            </w:r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energy technologies</w:t>
            </w:r>
          </w:p>
          <w:p w:rsidR="00F617E2" w:rsidRPr="003A494D" w:rsidRDefault="00F617E2" w:rsidP="00F617E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Remote command and control of high-pressure energy storages</w:t>
            </w:r>
          </w:p>
          <w:p w:rsidR="00F617E2" w:rsidRPr="003A494D" w:rsidRDefault="00F617E2" w:rsidP="00F617E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Securing perimeter, physical and IT (cybersecurity systems)</w:t>
            </w:r>
          </w:p>
          <w:p w:rsidR="00F617E2" w:rsidRPr="003A494D" w:rsidRDefault="00F617E2" w:rsidP="00F617E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617E2" w:rsidRPr="003A494D" w:rsidRDefault="00F617E2" w:rsidP="00F617E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Key words: </w:t>
            </w:r>
          </w:p>
          <w:p w:rsidR="00880696" w:rsidRPr="003A494D" w:rsidRDefault="00F617E2" w:rsidP="00F617E2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High-</w:t>
            </w:r>
            <w:r w:rsidRPr="003A494D">
              <w:rPr>
                <w:b/>
                <w:sz w:val="20"/>
                <w:szCs w:val="20"/>
                <w:lang w:val="en-US"/>
              </w:rPr>
              <w:t xml:space="preserve">pressure systems, gas storage systems, energy accumulations, </w:t>
            </w:r>
            <w:r>
              <w:rPr>
                <w:b/>
                <w:sz w:val="20"/>
                <w:szCs w:val="20"/>
                <w:lang w:val="en-US"/>
              </w:rPr>
              <w:t>biometric security, integrated rescue system</w:t>
            </w:r>
          </w:p>
        </w:tc>
      </w:tr>
    </w:tbl>
    <w:p w:rsidR="00F707D9" w:rsidRPr="003A494D" w:rsidRDefault="00F707D9" w:rsidP="00F707D9">
      <w:pPr>
        <w:rPr>
          <w:rFonts w:ascii="Arial" w:hAnsi="Arial" w:cs="Arial"/>
          <w:b/>
          <w:sz w:val="24"/>
          <w:szCs w:val="24"/>
          <w:lang w:val="en-US"/>
        </w:rPr>
      </w:pPr>
    </w:p>
    <w:p w:rsidR="00F707D9" w:rsidRPr="003A494D" w:rsidRDefault="00F707D9" w:rsidP="00F707D9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3A494D">
        <w:rPr>
          <w:rFonts w:ascii="Arial" w:hAnsi="Arial" w:cs="Arial"/>
          <w:b/>
          <w:sz w:val="24"/>
          <w:szCs w:val="24"/>
          <w:lang w:val="en-US"/>
        </w:rPr>
        <w:t>Organisation</w:t>
      </w:r>
      <w:proofErr w:type="spellEnd"/>
      <w:r w:rsidRPr="003A494D">
        <w:rPr>
          <w:rFonts w:ascii="Arial" w:hAnsi="Arial" w:cs="Arial"/>
          <w:b/>
          <w:sz w:val="24"/>
          <w:szCs w:val="24"/>
          <w:lang w:val="en-US"/>
        </w:rPr>
        <w:t xml:space="preserve">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3A494D" w:rsidTr="00F33004">
        <w:trPr>
          <w:trHeight w:val="555"/>
        </w:trPr>
        <w:tc>
          <w:tcPr>
            <w:tcW w:w="9576" w:type="dxa"/>
          </w:tcPr>
          <w:p w:rsidR="00F707D9" w:rsidRPr="003A494D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Organisation</w:t>
            </w:r>
            <w:proofErr w:type="spellEnd"/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country:</w:t>
            </w:r>
          </w:p>
          <w:p w:rsidR="00F707D9" w:rsidRPr="003A494D" w:rsidRDefault="00157F38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0" w:name="_GoBack"/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VÍTKOVICE </w:t>
            </w:r>
            <w:r w:rsidR="00BA036D"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>IT SOLUTIONS</w:t>
            </w:r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>a.s</w:t>
            </w:r>
            <w:bookmarkEnd w:id="0"/>
            <w:proofErr w:type="spellEnd"/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>., Ostrava, Czech Republic</w:t>
            </w:r>
          </w:p>
        </w:tc>
      </w:tr>
      <w:tr w:rsidR="00F707D9" w:rsidRPr="003A494D" w:rsidTr="00F33004">
        <w:trPr>
          <w:trHeight w:val="555"/>
        </w:trPr>
        <w:tc>
          <w:tcPr>
            <w:tcW w:w="9576" w:type="dxa"/>
          </w:tcPr>
          <w:p w:rsidR="00F707D9" w:rsidRPr="003A494D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Type of </w:t>
            </w:r>
            <w:proofErr w:type="spellStart"/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organisation</w:t>
            </w:r>
            <w:proofErr w:type="spellEnd"/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F707D9" w:rsidRPr="003A494D" w:rsidRDefault="00464FDD" w:rsidP="00157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Other: Association</w:t>
            </w:r>
          </w:p>
        </w:tc>
      </w:tr>
      <w:tr w:rsidR="00F707D9" w:rsidRPr="003A494D" w:rsidTr="00F33004">
        <w:trPr>
          <w:trHeight w:val="555"/>
        </w:trPr>
        <w:tc>
          <w:tcPr>
            <w:tcW w:w="9576" w:type="dxa"/>
          </w:tcPr>
          <w:p w:rsidR="00F707D9" w:rsidRPr="003A494D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>Former participation in FP European projects?</w:t>
            </w:r>
          </w:p>
          <w:p w:rsidR="00F707D9" w:rsidRPr="003A494D" w:rsidRDefault="00236070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 Yes </w:t>
            </w:r>
            <w:r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3A494D" w:rsidTr="00F33004">
        <w:trPr>
          <w:trHeight w:val="555"/>
        </w:trPr>
        <w:tc>
          <w:tcPr>
            <w:tcW w:w="9576" w:type="dxa"/>
          </w:tcPr>
          <w:p w:rsidR="00F707D9" w:rsidRPr="003A494D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Web address:</w:t>
            </w:r>
          </w:p>
          <w:p w:rsidR="00236070" w:rsidRPr="003A494D" w:rsidRDefault="00833D43" w:rsidP="002360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hyperlink r:id="rId7" w:history="1">
              <w:r w:rsidR="00CD2503" w:rsidRPr="006903DD">
                <w:rPr>
                  <w:rStyle w:val="Lienhypertexte"/>
                  <w:rFonts w:ascii="Arial" w:hAnsi="Arial" w:cs="Arial"/>
                  <w:b/>
                  <w:sz w:val="20"/>
                  <w:szCs w:val="20"/>
                  <w:lang w:val="en-US"/>
                </w:rPr>
                <w:t>https://www.vitsol.cz/en/</w:t>
              </w:r>
            </w:hyperlink>
          </w:p>
        </w:tc>
      </w:tr>
      <w:tr w:rsidR="00F707D9" w:rsidRPr="003A494D" w:rsidTr="00F33004">
        <w:trPr>
          <w:trHeight w:val="555"/>
        </w:trPr>
        <w:tc>
          <w:tcPr>
            <w:tcW w:w="9576" w:type="dxa"/>
          </w:tcPr>
          <w:p w:rsidR="00F707D9" w:rsidRPr="003A494D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Description of the </w:t>
            </w:r>
            <w:proofErr w:type="spellStart"/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organisation</w:t>
            </w:r>
            <w:proofErr w:type="spellEnd"/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A65351" w:rsidRPr="003A494D" w:rsidRDefault="005F726D" w:rsidP="00BA036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is a </w:t>
            </w:r>
            <w:r w:rsidR="004C264C"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>prominent Czech ICT supplier with roots in 1920s, established in 2011 based on merge of three companies</w:t>
            </w:r>
          </w:p>
          <w:p w:rsidR="00A811F2" w:rsidRDefault="00BA036D" w:rsidP="00BA036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is a key player in area of integrated rescue systems in </w:t>
            </w:r>
            <w:r w:rsidR="00D5775C"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>Czech Republic</w:t>
            </w:r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>, participating on EU-wide projects for people safety</w:t>
            </w:r>
            <w:r w:rsidR="0028748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responsible for Czech country-wide solution of emergency line 112 </w:t>
            </w:r>
          </w:p>
          <w:p w:rsidR="00D5775C" w:rsidRPr="003A494D" w:rsidRDefault="00D5775C" w:rsidP="00BA036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is working on cutting edge GIS technologies</w:t>
            </w:r>
          </w:p>
          <w:p w:rsidR="003A494D" w:rsidRPr="003A494D" w:rsidRDefault="003A494D" w:rsidP="003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3A494D" w:rsidRPr="003A494D" w:rsidRDefault="003A494D" w:rsidP="003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>We hold competencies in all key ITC and Industry automation:</w:t>
            </w:r>
          </w:p>
          <w:p w:rsidR="003A494D" w:rsidRPr="003A494D" w:rsidRDefault="003A494D" w:rsidP="003A494D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>Solutions for industrial automation, monitoring and control options from basic elements to the whole</w:t>
            </w:r>
          </w:p>
          <w:p w:rsidR="003A494D" w:rsidRPr="003A494D" w:rsidRDefault="003A494D" w:rsidP="003A494D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>Central solution for monitoring and solving incidents and critical situations</w:t>
            </w:r>
          </w:p>
          <w:p w:rsidR="003A494D" w:rsidRPr="003A494D" w:rsidRDefault="003A494D" w:rsidP="003A494D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>Technological security solutions against adverse effects, whether on people or nature</w:t>
            </w:r>
          </w:p>
          <w:p w:rsidR="003A494D" w:rsidRDefault="003A494D" w:rsidP="003A494D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>Building and managing highly available and fast communication technologies</w:t>
            </w:r>
          </w:p>
          <w:p w:rsidR="00CD2503" w:rsidRDefault="00CD2503" w:rsidP="00CD2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D2503" w:rsidRPr="00CD2503" w:rsidRDefault="00CD2503" w:rsidP="00CD2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We have been participating on EU projects in area of security and rescue systems, e.g.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Egeris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, Oasis,</w:t>
            </w:r>
            <w:r w:rsidR="00F617E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17E2">
              <w:rPr>
                <w:rFonts w:ascii="Arial" w:hAnsi="Arial" w:cs="Arial"/>
                <w:b/>
                <w:sz w:val="20"/>
                <w:szCs w:val="20"/>
                <w:lang w:val="en-US"/>
              </w:rPr>
              <w:t>LoMo</w:t>
            </w:r>
            <w:proofErr w:type="spellEnd"/>
            <w:r w:rsidR="00F617E2"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I_HeERO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, sAFE and others.</w:t>
            </w:r>
          </w:p>
        </w:tc>
      </w:tr>
    </w:tbl>
    <w:p w:rsidR="00F707D9" w:rsidRPr="003A494D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  <w:lang w:val="en-US"/>
        </w:rPr>
      </w:pPr>
    </w:p>
    <w:p w:rsidR="00F707D9" w:rsidRPr="003A494D" w:rsidRDefault="00F707D9" w:rsidP="00F707D9">
      <w:pPr>
        <w:rPr>
          <w:rFonts w:ascii="Arial" w:hAnsi="Arial" w:cs="Arial"/>
          <w:b/>
          <w:sz w:val="24"/>
          <w:szCs w:val="24"/>
          <w:lang w:val="en-US"/>
        </w:rPr>
      </w:pPr>
      <w:r w:rsidRPr="003A494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3A494D">
        <w:rPr>
          <w:rFonts w:ascii="Arial" w:hAnsi="Arial" w:cs="Arial"/>
          <w:b/>
          <w:sz w:val="24"/>
          <w:szCs w:val="24"/>
          <w:lang w:val="en-US"/>
        </w:rPr>
        <w:t xml:space="preserve"> Contact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7296"/>
      </w:tblGrid>
      <w:tr w:rsidR="003A494D" w:rsidRPr="003A494D" w:rsidTr="00F33004">
        <w:tc>
          <w:tcPr>
            <w:tcW w:w="2088" w:type="dxa"/>
          </w:tcPr>
          <w:p w:rsidR="00F707D9" w:rsidRPr="003A494D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>Contact perso</w:t>
            </w:r>
            <w:r w:rsidR="00A811F2"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r w:rsidR="00A811F2"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488" w:type="dxa"/>
          </w:tcPr>
          <w:p w:rsidR="00A811F2" w:rsidRPr="003A494D" w:rsidRDefault="00BA036D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 w:eastAsia="de-DE"/>
              </w:rPr>
            </w:pPr>
            <w:r w:rsidRPr="003A494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 w:eastAsia="de-DE"/>
              </w:rPr>
              <w:t>Milan Juřík</w:t>
            </w:r>
          </w:p>
          <w:p w:rsidR="00A811F2" w:rsidRPr="003A494D" w:rsidRDefault="00A63CEC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 w:eastAsia="de-DE"/>
              </w:rPr>
            </w:pPr>
            <w:r w:rsidRPr="003A494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 w:eastAsia="de-DE"/>
              </w:rPr>
              <w:t xml:space="preserve">Marek </w:t>
            </w:r>
            <w:proofErr w:type="spellStart"/>
            <w:r w:rsidRPr="003A494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 w:eastAsia="de-DE"/>
              </w:rPr>
              <w:t>Haša</w:t>
            </w:r>
            <w:proofErr w:type="spellEnd"/>
          </w:p>
        </w:tc>
      </w:tr>
      <w:tr w:rsidR="003A494D" w:rsidRPr="003A494D" w:rsidTr="00F33004">
        <w:tc>
          <w:tcPr>
            <w:tcW w:w="2088" w:type="dxa"/>
          </w:tcPr>
          <w:p w:rsidR="00F707D9" w:rsidRPr="003A494D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>Telephone</w:t>
            </w:r>
          </w:p>
          <w:p w:rsidR="00F707D9" w:rsidRPr="003A494D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488" w:type="dxa"/>
          </w:tcPr>
          <w:p w:rsidR="00A811F2" w:rsidRPr="003A494D" w:rsidRDefault="00A811F2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 w:eastAsia="de-DE"/>
              </w:rPr>
            </w:pPr>
            <w:r w:rsidRPr="003A494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 w:eastAsia="de-DE"/>
              </w:rPr>
              <w:t>+420</w:t>
            </w:r>
            <w:r w:rsidR="00BA036D" w:rsidRPr="003A494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 w:eastAsia="de-DE"/>
              </w:rPr>
              <w:t>606081908</w:t>
            </w:r>
          </w:p>
          <w:p w:rsidR="00A811F2" w:rsidRPr="003A494D" w:rsidRDefault="00A63CEC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 w:eastAsia="de-DE"/>
              </w:rPr>
            </w:pPr>
            <w:r w:rsidRPr="003A494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 w:eastAsia="de-DE"/>
              </w:rPr>
              <w:t>+420731134202</w:t>
            </w:r>
          </w:p>
        </w:tc>
      </w:tr>
      <w:tr w:rsidR="003A494D" w:rsidRPr="003A494D" w:rsidTr="00F33004">
        <w:tc>
          <w:tcPr>
            <w:tcW w:w="2088" w:type="dxa"/>
          </w:tcPr>
          <w:p w:rsidR="00F707D9" w:rsidRPr="003A494D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</w:p>
          <w:p w:rsidR="00F707D9" w:rsidRPr="003A494D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488" w:type="dxa"/>
          </w:tcPr>
          <w:p w:rsidR="00A811F2" w:rsidRDefault="00833D43" w:rsidP="00F33004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val="en-US" w:eastAsia="de-DE"/>
              </w:rPr>
            </w:pPr>
            <w:hyperlink r:id="rId8" w:history="1">
              <w:r w:rsidR="00236070" w:rsidRPr="006903DD">
                <w:rPr>
                  <w:rStyle w:val="Lienhypertexte"/>
                  <w:rFonts w:ascii="Arial" w:hAnsi="Arial" w:cs="Arial"/>
                  <w:b/>
                  <w:snapToGrid w:val="0"/>
                  <w:sz w:val="20"/>
                  <w:szCs w:val="20"/>
                  <w:lang w:val="en-US" w:eastAsia="de-DE"/>
                </w:rPr>
                <w:t>milan.jurik2@vitkovice.cz</w:t>
              </w:r>
            </w:hyperlink>
          </w:p>
          <w:p w:rsidR="00A63CEC" w:rsidRPr="003A494D" w:rsidRDefault="00833D43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 w:eastAsia="de-DE"/>
              </w:rPr>
            </w:pPr>
            <w:hyperlink r:id="rId9" w:history="1">
              <w:r w:rsidR="00A63CEC" w:rsidRPr="003A494D">
                <w:rPr>
                  <w:rStyle w:val="Lienhypertexte"/>
                  <w:rFonts w:ascii="Arial" w:hAnsi="Arial" w:cs="Arial"/>
                  <w:b/>
                  <w:snapToGrid w:val="0"/>
                  <w:sz w:val="20"/>
                  <w:szCs w:val="20"/>
                  <w:lang w:val="en-US" w:eastAsia="de-DE"/>
                </w:rPr>
                <w:t>marek.hasa@vitkovice.cz</w:t>
              </w:r>
            </w:hyperlink>
          </w:p>
        </w:tc>
      </w:tr>
      <w:tr w:rsidR="003A494D" w:rsidRPr="003A494D" w:rsidTr="00F33004">
        <w:tc>
          <w:tcPr>
            <w:tcW w:w="2088" w:type="dxa"/>
          </w:tcPr>
          <w:p w:rsidR="00F707D9" w:rsidRPr="003A494D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494D">
              <w:rPr>
                <w:rFonts w:ascii="Arial" w:hAnsi="Arial" w:cs="Arial"/>
                <w:b/>
                <w:sz w:val="20"/>
                <w:szCs w:val="20"/>
                <w:lang w:val="en-US"/>
              </w:rPr>
              <w:t>Country</w:t>
            </w:r>
          </w:p>
          <w:p w:rsidR="00F707D9" w:rsidRPr="003A494D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488" w:type="dxa"/>
          </w:tcPr>
          <w:p w:rsidR="00F707D9" w:rsidRPr="003A494D" w:rsidRDefault="00A811F2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 w:eastAsia="de-DE"/>
              </w:rPr>
            </w:pPr>
            <w:r w:rsidRPr="003A494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 w:eastAsia="de-DE"/>
              </w:rPr>
              <w:t>Czech Republic</w:t>
            </w:r>
          </w:p>
        </w:tc>
      </w:tr>
    </w:tbl>
    <w:p w:rsidR="00F707D9" w:rsidRPr="003A494D" w:rsidRDefault="00F707D9" w:rsidP="00F707D9">
      <w:pPr>
        <w:rPr>
          <w:rFonts w:ascii="Arial" w:hAnsi="Arial" w:cs="Arial"/>
          <w:lang w:val="en-US"/>
        </w:rPr>
      </w:pPr>
    </w:p>
    <w:p w:rsidR="00F707D9" w:rsidRPr="003A494D" w:rsidRDefault="00F707D9" w:rsidP="00F707D9">
      <w:pPr>
        <w:rPr>
          <w:rFonts w:ascii="Arial" w:hAnsi="Arial" w:cs="Arial"/>
          <w:b/>
          <w:bCs/>
          <w:color w:val="FF0000"/>
          <w:lang w:val="en-US"/>
        </w:rPr>
      </w:pPr>
      <w:r w:rsidRPr="003A494D">
        <w:rPr>
          <w:rFonts w:ascii="Arial" w:hAnsi="Arial" w:cs="Arial"/>
          <w:b/>
          <w:bCs/>
          <w:color w:val="FF0000"/>
          <w:lang w:val="en-US"/>
        </w:rPr>
        <w:t>(*) –Mandatory</w:t>
      </w:r>
    </w:p>
    <w:p w:rsidR="00F707D9" w:rsidRPr="003A494D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3A494D" w:rsidSect="008D45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D43" w:rsidRDefault="00833D43" w:rsidP="00895596">
      <w:r>
        <w:separator/>
      </w:r>
    </w:p>
  </w:endnote>
  <w:endnote w:type="continuationSeparator" w:id="0">
    <w:p w:rsidR="00833D43" w:rsidRDefault="00833D43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D43" w:rsidRDefault="00833D43" w:rsidP="00895596">
      <w:r>
        <w:separator/>
      </w:r>
    </w:p>
  </w:footnote>
  <w:footnote w:type="continuationSeparator" w:id="0">
    <w:p w:rsidR="00833D43" w:rsidRDefault="00833D43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3449"/>
    <w:multiLevelType w:val="hybridMultilevel"/>
    <w:tmpl w:val="38405AA8"/>
    <w:lvl w:ilvl="0" w:tplc="7BA259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E14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C0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E1E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4AF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4D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EC8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C41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EF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67A37"/>
    <w:multiLevelType w:val="hybridMultilevel"/>
    <w:tmpl w:val="BA6A1E04"/>
    <w:lvl w:ilvl="0" w:tplc="E4205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234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0AA3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5C4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C9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CE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E2A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60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0E62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B19E4"/>
    <w:multiLevelType w:val="hybridMultilevel"/>
    <w:tmpl w:val="052A8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E5E84"/>
    <w:multiLevelType w:val="hybridMultilevel"/>
    <w:tmpl w:val="60F06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cs-CZ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12ADF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159C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3C85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57F38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0C4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4EBC"/>
    <w:rsid w:val="002175CE"/>
    <w:rsid w:val="00220544"/>
    <w:rsid w:val="00225E4B"/>
    <w:rsid w:val="00226742"/>
    <w:rsid w:val="00227B97"/>
    <w:rsid w:val="00236070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87485"/>
    <w:rsid w:val="002936D6"/>
    <w:rsid w:val="00294041"/>
    <w:rsid w:val="00295088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4450"/>
    <w:rsid w:val="002F7BA1"/>
    <w:rsid w:val="00302588"/>
    <w:rsid w:val="00306793"/>
    <w:rsid w:val="0031390D"/>
    <w:rsid w:val="003150EE"/>
    <w:rsid w:val="003162D7"/>
    <w:rsid w:val="00320F41"/>
    <w:rsid w:val="00322A7F"/>
    <w:rsid w:val="0032606D"/>
    <w:rsid w:val="003261E8"/>
    <w:rsid w:val="00331343"/>
    <w:rsid w:val="00332313"/>
    <w:rsid w:val="00342D3D"/>
    <w:rsid w:val="0034322F"/>
    <w:rsid w:val="003469D4"/>
    <w:rsid w:val="00346B60"/>
    <w:rsid w:val="00346CA1"/>
    <w:rsid w:val="003471DA"/>
    <w:rsid w:val="003556C6"/>
    <w:rsid w:val="00356DDE"/>
    <w:rsid w:val="00361DF7"/>
    <w:rsid w:val="00363034"/>
    <w:rsid w:val="00363223"/>
    <w:rsid w:val="003635FF"/>
    <w:rsid w:val="0036388D"/>
    <w:rsid w:val="00363E7F"/>
    <w:rsid w:val="00364FB3"/>
    <w:rsid w:val="003669EF"/>
    <w:rsid w:val="00371EA6"/>
    <w:rsid w:val="00373237"/>
    <w:rsid w:val="003834F1"/>
    <w:rsid w:val="00387A27"/>
    <w:rsid w:val="003901A7"/>
    <w:rsid w:val="003A1735"/>
    <w:rsid w:val="003A2AA2"/>
    <w:rsid w:val="003A494D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4537F"/>
    <w:rsid w:val="004506A9"/>
    <w:rsid w:val="00451331"/>
    <w:rsid w:val="004513B7"/>
    <w:rsid w:val="0045231D"/>
    <w:rsid w:val="00460E8D"/>
    <w:rsid w:val="00461425"/>
    <w:rsid w:val="00461C97"/>
    <w:rsid w:val="00462393"/>
    <w:rsid w:val="00464FDD"/>
    <w:rsid w:val="004650C5"/>
    <w:rsid w:val="00466C11"/>
    <w:rsid w:val="0048219B"/>
    <w:rsid w:val="004822E9"/>
    <w:rsid w:val="00491E03"/>
    <w:rsid w:val="004924D9"/>
    <w:rsid w:val="004A17FA"/>
    <w:rsid w:val="004A53C1"/>
    <w:rsid w:val="004B1DB3"/>
    <w:rsid w:val="004B2378"/>
    <w:rsid w:val="004B275B"/>
    <w:rsid w:val="004B72D5"/>
    <w:rsid w:val="004C0CB6"/>
    <w:rsid w:val="004C264C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3F56"/>
    <w:rsid w:val="00545FA5"/>
    <w:rsid w:val="005534B3"/>
    <w:rsid w:val="00554C84"/>
    <w:rsid w:val="005630FF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5F726D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47B9D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1933"/>
    <w:rsid w:val="00692CA2"/>
    <w:rsid w:val="00696F2A"/>
    <w:rsid w:val="006A0F69"/>
    <w:rsid w:val="006A1D24"/>
    <w:rsid w:val="006A5420"/>
    <w:rsid w:val="006B04C6"/>
    <w:rsid w:val="006B5ECD"/>
    <w:rsid w:val="006B6B30"/>
    <w:rsid w:val="006C089D"/>
    <w:rsid w:val="006D1796"/>
    <w:rsid w:val="006D444F"/>
    <w:rsid w:val="006D4C1E"/>
    <w:rsid w:val="006D5802"/>
    <w:rsid w:val="006D6FD6"/>
    <w:rsid w:val="006E07F8"/>
    <w:rsid w:val="006E0977"/>
    <w:rsid w:val="006E1D19"/>
    <w:rsid w:val="006F1035"/>
    <w:rsid w:val="006F4AF8"/>
    <w:rsid w:val="00701920"/>
    <w:rsid w:val="00702244"/>
    <w:rsid w:val="00705535"/>
    <w:rsid w:val="00705C17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4400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3D43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97C98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28FF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3CEC"/>
    <w:rsid w:val="00A64007"/>
    <w:rsid w:val="00A65351"/>
    <w:rsid w:val="00A661B7"/>
    <w:rsid w:val="00A707E7"/>
    <w:rsid w:val="00A711CF"/>
    <w:rsid w:val="00A71307"/>
    <w:rsid w:val="00A755CC"/>
    <w:rsid w:val="00A7779F"/>
    <w:rsid w:val="00A779C8"/>
    <w:rsid w:val="00A811F2"/>
    <w:rsid w:val="00A81794"/>
    <w:rsid w:val="00A8506D"/>
    <w:rsid w:val="00A85B86"/>
    <w:rsid w:val="00A86E65"/>
    <w:rsid w:val="00A93A93"/>
    <w:rsid w:val="00A96B3F"/>
    <w:rsid w:val="00AA12FA"/>
    <w:rsid w:val="00AA679F"/>
    <w:rsid w:val="00AA6E97"/>
    <w:rsid w:val="00AA7927"/>
    <w:rsid w:val="00AA79AD"/>
    <w:rsid w:val="00AB0435"/>
    <w:rsid w:val="00AB0B61"/>
    <w:rsid w:val="00AB117D"/>
    <w:rsid w:val="00AB46A5"/>
    <w:rsid w:val="00AB5A9A"/>
    <w:rsid w:val="00AB5BBB"/>
    <w:rsid w:val="00AC0D3B"/>
    <w:rsid w:val="00AC3BCA"/>
    <w:rsid w:val="00AC4A09"/>
    <w:rsid w:val="00AC6207"/>
    <w:rsid w:val="00AD09C6"/>
    <w:rsid w:val="00AD1D5D"/>
    <w:rsid w:val="00AD711D"/>
    <w:rsid w:val="00AE402D"/>
    <w:rsid w:val="00AE7DF2"/>
    <w:rsid w:val="00AF0055"/>
    <w:rsid w:val="00AF1161"/>
    <w:rsid w:val="00AF409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27808"/>
    <w:rsid w:val="00B32AA0"/>
    <w:rsid w:val="00B36B0D"/>
    <w:rsid w:val="00B4072B"/>
    <w:rsid w:val="00B439B5"/>
    <w:rsid w:val="00B4570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036D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5202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732"/>
    <w:rsid w:val="00C57FD2"/>
    <w:rsid w:val="00C603A4"/>
    <w:rsid w:val="00C63124"/>
    <w:rsid w:val="00C63A3E"/>
    <w:rsid w:val="00C65CCC"/>
    <w:rsid w:val="00C70BC1"/>
    <w:rsid w:val="00C73794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2503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580C"/>
    <w:rsid w:val="00D3774A"/>
    <w:rsid w:val="00D40D9C"/>
    <w:rsid w:val="00D42BEA"/>
    <w:rsid w:val="00D43462"/>
    <w:rsid w:val="00D43713"/>
    <w:rsid w:val="00D44899"/>
    <w:rsid w:val="00D517AE"/>
    <w:rsid w:val="00D5223D"/>
    <w:rsid w:val="00D5775C"/>
    <w:rsid w:val="00D60E32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972B9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1198"/>
    <w:rsid w:val="00DF272C"/>
    <w:rsid w:val="00DF5A70"/>
    <w:rsid w:val="00DF70A1"/>
    <w:rsid w:val="00E06D27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227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17E2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2EA1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766D4"/>
  <w15:docId w15:val="{ED10045A-E9EC-496F-A986-5D538343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A0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77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532">
          <w:marLeft w:val="850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602">
          <w:marLeft w:val="850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900">
          <w:marLeft w:val="850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3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43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42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37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319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129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451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070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751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jurik2@vitkovice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vitsol.cz/en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ek.hasa@vitkovice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2914</Characters>
  <Application>Microsoft Office Word</Application>
  <DocSecurity>0</DocSecurity>
  <Lines>24</Lines>
  <Paragraphs>6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Project information</vt:lpstr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DUPOUEY Irina</cp:lastModifiedBy>
  <cp:revision>4</cp:revision>
  <cp:lastPrinted>2009-07-23T09:36:00Z</cp:lastPrinted>
  <dcterms:created xsi:type="dcterms:W3CDTF">2020-09-04T12:35:00Z</dcterms:created>
  <dcterms:modified xsi:type="dcterms:W3CDTF">2020-09-04T12:36:00Z</dcterms:modified>
</cp:coreProperties>
</file>