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55CC5">
        <w:rPr>
          <w:rFonts w:ascii="Arial" w:hAnsi="Arial" w:cs="Arial"/>
          <w:b/>
          <w:sz w:val="24"/>
          <w:szCs w:val="24"/>
        </w:rPr>
        <w:t>24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955CC5">
        <w:rPr>
          <w:rFonts w:ascii="Arial" w:hAnsi="Arial" w:cs="Arial"/>
          <w:b/>
          <w:sz w:val="24"/>
          <w:szCs w:val="24"/>
        </w:rPr>
        <w:t>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A74F5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8A74F5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D677D2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955CC5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 w:rsidRPr="00955CC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AREAS OF EXPERTISE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Biorefinery design</w:t>
            </w:r>
            <w:r w:rsidRPr="00647DB1">
              <w:rPr>
                <w:rFonts w:cs="Arial"/>
              </w:rPr>
              <w:t xml:space="preserve"> </w:t>
            </w:r>
          </w:p>
          <w:p w:rsidR="00955CC5" w:rsidRPr="00647DB1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ab/>
              <w:t xml:space="preserve">- </w:t>
            </w:r>
            <w:r w:rsidRPr="00647DB1">
              <w:rPr>
                <w:rFonts w:cs="Arial"/>
              </w:rPr>
              <w:t xml:space="preserve">Process Design and Optimization 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Industrial Ecology</w:t>
            </w:r>
            <w:r w:rsidRPr="00C123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/LCA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 Systemic eco services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proofErr w:type="spellStart"/>
            <w:r w:rsidRPr="00647DB1">
              <w:rPr>
                <w:rFonts w:cs="Arial"/>
              </w:rPr>
              <w:t>Multiobjective</w:t>
            </w:r>
            <w:proofErr w:type="spellEnd"/>
            <w:r w:rsidRPr="00647DB1">
              <w:rPr>
                <w:rFonts w:cs="Arial"/>
              </w:rPr>
              <w:t xml:space="preserve">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- Multi agent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955CC5" w:rsidRDefault="00955CC5" w:rsidP="00955CC5">
            <w:pPr>
              <w:spacing w:line="0" w:lineRule="atLeast"/>
              <w:rPr>
                <w:rFonts w:ascii="Century" w:hAnsi="Century"/>
              </w:rPr>
            </w:pPr>
            <w:r w:rsidRPr="009F2251">
              <w:rPr>
                <w:rFonts w:ascii="Century" w:hAnsi="Century"/>
                <w:color w:val="000000"/>
                <w:lang w:val="en-US"/>
              </w:rPr>
              <w:t xml:space="preserve">M. Boix, L.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C. Azzaro-Pantel,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S.Domenech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5A3B96">
              <w:rPr>
                <w:rFonts w:ascii="Century" w:hAnsi="Century"/>
                <w:color w:val="000000"/>
              </w:rPr>
              <w:t xml:space="preserve">Optimization methods applied to the design of eco-industrial parks: A literature </w:t>
            </w:r>
            <w:r>
              <w:rPr>
                <w:rFonts w:ascii="Century" w:hAnsi="Century"/>
                <w:color w:val="000000"/>
              </w:rPr>
              <w:tab/>
            </w:r>
            <w:r w:rsidRPr="005A3B96">
              <w:rPr>
                <w:rFonts w:ascii="Century" w:hAnsi="Century"/>
                <w:color w:val="000000"/>
              </w:rPr>
              <w:t>review</w:t>
            </w:r>
            <w:r>
              <w:rPr>
                <w:rFonts w:ascii="Century" w:hAnsi="Century"/>
                <w:color w:val="000000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Vol. 87, pp. 303-317, 2015</w:t>
            </w:r>
          </w:p>
          <w:p w:rsidR="00955CC5" w:rsidRPr="009C6E66" w:rsidRDefault="00955CC5" w:rsidP="00955CC5">
            <w:pPr>
              <w:spacing w:line="0" w:lineRule="atLeast"/>
              <w:ind w:hanging="705"/>
              <w:rPr>
                <w:rFonts w:ascii="Century" w:hAnsi="Century"/>
                <w:color w:val="000000"/>
                <w:lang w:val="en-US"/>
              </w:rPr>
            </w:pPr>
            <w:r>
              <w:rPr>
                <w:rFonts w:ascii="Century" w:hAnsi="Century"/>
                <w:color w:val="000000"/>
              </w:rPr>
              <w:tab/>
            </w:r>
            <w:r w:rsidRPr="009C6E66">
              <w:rPr>
                <w:rFonts w:ascii="Century" w:hAnsi="Century"/>
                <w:color w:val="000000"/>
                <w:lang w:val="en-US"/>
              </w:rPr>
              <w:t>C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Miret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P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Chazara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L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Negny,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 </w:t>
            </w:r>
            <w:r w:rsidRPr="009C6E66">
              <w:rPr>
                <w:rFonts w:ascii="Century" w:hAnsi="Century"/>
                <w:color w:val="000000"/>
                <w:lang w:val="en-US"/>
              </w:rPr>
              <w:t>Design of bioethanol green supply chain: Compa</w:t>
            </w:r>
            <w:r>
              <w:rPr>
                <w:rFonts w:ascii="Century" w:hAnsi="Century"/>
                <w:color w:val="000000"/>
                <w:lang w:val="en-US"/>
              </w:rPr>
              <w:t xml:space="preserve">rison between first and second </w:t>
            </w:r>
            <w:r w:rsidRPr="009C6E66">
              <w:rPr>
                <w:rFonts w:ascii="Century" w:hAnsi="Century"/>
                <w:color w:val="000000"/>
                <w:lang w:val="en-US"/>
              </w:rPr>
              <w:t>generation biomass concerning economic, environmental and social criteria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9C6E66">
              <w:rPr>
                <w:rFonts w:ascii="Century" w:hAnsi="Century"/>
                <w:color w:val="000000"/>
                <w:lang w:val="en-US"/>
              </w:rPr>
              <w:t>Computers &amp; Chemical Engineering Vol.85, pp. 16-35,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S Belletante, 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>, S Negny, S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 xml:space="preserve">Optimal design of an efficient, profitable and sustainable biorefinery producing acetone, butanol and ethanol: Influence of the in-situ separation on the </w:t>
            </w:r>
            <w:r w:rsidRPr="00DD1515">
              <w:rPr>
                <w:rFonts w:ascii="Century" w:hAnsi="Century"/>
                <w:color w:val="000000"/>
                <w:lang w:val="en-US"/>
              </w:rPr>
              <w:tab/>
              <w:t>purification structure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>Biochemical Engineering Journal, Vol. 116, pp. 195-209,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A. Roth, V. Gerbaud, M. Boix, L.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, Holistic framework for land settlement development project sustainability assessment: comparison of El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Hierro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Island hydro wind project and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Sivens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dam project, Computers &amp; Chemical Engineering Vol.100, pp.153-176, 2017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TimesNewRomanPSMT"/>
                <w:lang w:val="en-US"/>
              </w:rPr>
            </w:pPr>
            <w:r w:rsidRPr="00041C84">
              <w:rPr>
                <w:rFonts w:ascii="Century" w:hAnsi="Century" w:cs="TimesNewRomanPSMT"/>
                <w:lang w:val="en-US"/>
              </w:rPr>
              <w:t xml:space="preserve">A Di Pretoro, L </w:t>
            </w:r>
            <w:proofErr w:type="spellStart"/>
            <w:r w:rsidRPr="00041C84">
              <w:rPr>
                <w:rFonts w:ascii="Century" w:hAnsi="Century" w:cs="TimesNewRomanPSMT"/>
                <w:lang w:val="en-US"/>
              </w:rPr>
              <w:t>Montastruc</w:t>
            </w:r>
            <w:proofErr w:type="spellEnd"/>
            <w:r w:rsidRPr="00041C84">
              <w:rPr>
                <w:rFonts w:ascii="Century" w:hAnsi="Century" w:cs="TimesNewRomanPSMT"/>
                <w:lang w:val="en-US"/>
              </w:rPr>
              <w:t>, F Manenti, X Joulia</w:t>
            </w:r>
            <w:r>
              <w:rPr>
                <w:rFonts w:ascii="Century" w:hAnsi="Century" w:cs="TimesNewRomanPSMT"/>
                <w:lang w:val="en-US"/>
              </w:rPr>
              <w:tab/>
              <w:t>,</w:t>
            </w:r>
            <w:r w:rsidRPr="00041C84">
              <w:rPr>
                <w:rFonts w:ascii="Century" w:hAnsi="Century" w:cs="TimesNewRomanPSMT"/>
                <w:lang w:val="en-US"/>
              </w:rPr>
              <w:t>Flexibi</w:t>
            </w:r>
            <w:r>
              <w:rPr>
                <w:rFonts w:ascii="Century" w:hAnsi="Century" w:cs="TimesNewRomanPSMT"/>
                <w:lang w:val="en-US"/>
              </w:rPr>
              <w:t xml:space="preserve">lity analysis of a distillation </w:t>
            </w:r>
            <w:r w:rsidRPr="00041C84">
              <w:rPr>
                <w:rFonts w:ascii="Century" w:hAnsi="Century" w:cs="TimesNewRomanPSMT"/>
                <w:lang w:val="en-US"/>
              </w:rPr>
              <w:t>column: indexes comparison and economic assessment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841D80">
              <w:rPr>
                <w:rFonts w:ascii="Century" w:hAnsi="Century" w:cs="TimesNewRomanPSMT"/>
                <w:lang w:val="en-US"/>
              </w:rPr>
              <w:t>Computers &amp; Chemical Engineering</w:t>
            </w:r>
            <w:r>
              <w:rPr>
                <w:rFonts w:ascii="Century" w:hAnsi="Century" w:cs="TimesNewRomanPSMT"/>
                <w:lang w:val="en-US"/>
              </w:rPr>
              <w:t xml:space="preserve"> Vol. 124, pp. 93-108, 2019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entury" w:hAnsi="Century"/>
                <w:color w:val="000000"/>
                <w:lang w:val="en-US"/>
              </w:rPr>
            </w:pPr>
            <w:r w:rsidRPr="00372C5A">
              <w:rPr>
                <w:rFonts w:ascii="Century" w:hAnsi="Century" w:cs="TimesNewRomanPSMT"/>
                <w:lang w:val="en-US"/>
              </w:rPr>
              <w:t>A. Roth, M. Boix</w:t>
            </w:r>
            <w:r>
              <w:rPr>
                <w:rFonts w:ascii="Century" w:hAnsi="Century" w:cs="TimesNewRomanPSMT"/>
                <w:lang w:val="en-US"/>
              </w:rPr>
              <w:t>,</w:t>
            </w:r>
            <w:r w:rsidRPr="00372C5A">
              <w:rPr>
                <w:rFonts w:ascii="Century" w:hAnsi="Century" w:cs="TimesNewRomanPSMT"/>
                <w:lang w:val="en-US"/>
              </w:rPr>
              <w:t xml:space="preserve"> V. Gerbaud,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L.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Montastruc</w:t>
            </w:r>
            <w:r w:rsidRPr="00372C5A">
              <w:rPr>
                <w:rFonts w:ascii="Century" w:hAnsi="Century" w:cs="TimesNewRomanPSMT"/>
                <w:lang w:val="en-US"/>
              </w:rPr>
              <w:t>,</w:t>
            </w:r>
            <w:r>
              <w:rPr>
                <w:rFonts w:ascii="Century" w:hAnsi="Century" w:cs="TimesNewRomanPSMT"/>
                <w:lang w:val="en-US"/>
              </w:rPr>
              <w:t>P</w:t>
            </w:r>
            <w:proofErr w:type="spellEnd"/>
            <w:r>
              <w:rPr>
                <w:rFonts w:ascii="Century" w:hAnsi="Century" w:cs="TimesNewRomanPSMT"/>
                <w:lang w:val="en-US"/>
              </w:rPr>
              <w:t xml:space="preserve">. </w:t>
            </w:r>
            <w:proofErr w:type="spellStart"/>
            <w:r>
              <w:rPr>
                <w:rFonts w:ascii="Century" w:hAnsi="Century" w:cs="TimesNewRomanPSMT"/>
                <w:lang w:val="en-US"/>
              </w:rPr>
              <w:t>Etur</w:t>
            </w:r>
            <w:proofErr w:type="spellEnd"/>
            <w:r w:rsidRPr="00372C5A"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A flexible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metamodel</w:t>
            </w:r>
            <w:proofErr w:type="spellEnd"/>
            <w:r w:rsidRPr="00E05B1C">
              <w:rPr>
                <w:rFonts w:ascii="Century" w:hAnsi="Century" w:cs="TimesNewRomanPSMT"/>
                <w:lang w:val="en-US"/>
              </w:rPr>
              <w:t xml:space="preserve"> architecture for optimal design of Hybrid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Renewable Energy Systems (HRES) - Case study of a stand-alone HRES for a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factory in a tropical island</w:t>
            </w:r>
            <w:r>
              <w:rPr>
                <w:rFonts w:ascii="Century" w:hAnsi="Century" w:cs="TimesNewRomanPSMT"/>
                <w:lang w:val="en-US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</w:t>
            </w:r>
            <w:r w:rsidRPr="00372C5A">
              <w:rPr>
                <w:rFonts w:ascii="Century" w:hAnsi="Century" w:cs="TimesNewRomanPSMT"/>
                <w:lang w:val="en-US"/>
              </w:rPr>
              <w:t>201</w:t>
            </w:r>
            <w:r>
              <w:rPr>
                <w:rFonts w:ascii="Century" w:hAnsi="Century" w:cs="TimesNewRomanPSMT"/>
                <w:lang w:val="en-US"/>
              </w:rPr>
              <w:t>9</w:t>
            </w:r>
          </w:p>
          <w:p w:rsidR="00955CC5" w:rsidRP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  <w:lang w:val="en-US"/>
              </w:rPr>
            </w:pP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  <w:tr w:rsidR="00955CC5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-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Professor Ludovic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Montastruc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+33 6 88 78 80 22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Ludovic.Montastruc@ensiacet.fr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269A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A74F5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55CC5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677D2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549B"/>
  <w15:docId w15:val="{D11A2A05-DC24-4F01-9BDD-14D87A3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Ludovic MONTASTRUC</cp:lastModifiedBy>
  <cp:revision>2</cp:revision>
  <cp:lastPrinted>2009-07-23T09:36:00Z</cp:lastPrinted>
  <dcterms:created xsi:type="dcterms:W3CDTF">2020-08-24T13:52:00Z</dcterms:created>
  <dcterms:modified xsi:type="dcterms:W3CDTF">2020-08-24T13:52:00Z</dcterms:modified>
</cp:coreProperties>
</file>