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EAADD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C0968" wp14:editId="0CD1C003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30175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00FBCE55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0C0968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53230175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00FBCE55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244DAA8B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52944A32" w14:textId="311C0948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CF461F">
        <w:rPr>
          <w:rFonts w:ascii="Arial" w:hAnsi="Arial" w:cs="Arial"/>
          <w:b/>
          <w:sz w:val="24"/>
          <w:szCs w:val="24"/>
        </w:rPr>
        <w:t>19</w:t>
      </w:r>
      <w:bookmarkStart w:id="0" w:name="_GoBack"/>
      <w:bookmarkEnd w:id="0"/>
      <w:r w:rsidRPr="006A0F69">
        <w:rPr>
          <w:rFonts w:ascii="Arial" w:hAnsi="Arial" w:cs="Arial"/>
          <w:b/>
          <w:sz w:val="24"/>
          <w:szCs w:val="24"/>
        </w:rPr>
        <w:t>-</w:t>
      </w:r>
      <w:r w:rsidR="0082754C">
        <w:rPr>
          <w:rFonts w:ascii="Arial" w:hAnsi="Arial" w:cs="Arial"/>
          <w:b/>
          <w:sz w:val="24"/>
          <w:szCs w:val="24"/>
        </w:rPr>
        <w:t>10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82754C">
        <w:rPr>
          <w:rFonts w:ascii="Arial" w:hAnsi="Arial" w:cs="Arial"/>
          <w:b/>
          <w:sz w:val="24"/>
          <w:szCs w:val="24"/>
        </w:rPr>
        <w:t>2020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1DEF46BE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709E2285" w14:textId="77777777" w:rsidTr="00F33004">
        <w:tc>
          <w:tcPr>
            <w:tcW w:w="9576" w:type="dxa"/>
          </w:tcPr>
          <w:p w14:paraId="7F79B40C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FD2612" w14:textId="4C733FEA" w:rsidR="00F707D9" w:rsidRPr="00E96FD7" w:rsidRDefault="0092436C" w:rsidP="00880696">
            <w:pPr>
              <w:pStyle w:val="Paragraphedeliste"/>
              <w:rPr>
                <w:rFonts w:ascii="Arial" w:hAnsi="Arial" w:cs="Arial"/>
                <w:b/>
                <w:color w:val="4F81BD" w:themeColor="accent1"/>
              </w:rPr>
            </w:pPr>
            <w:r w:rsidRPr="00E96FD7">
              <w:rPr>
                <w:rFonts w:ascii="Arial" w:hAnsi="Arial" w:cs="Arial"/>
                <w:b/>
                <w:color w:val="4F81BD" w:themeColor="accent1"/>
              </w:rPr>
              <w:t>FCBA covers in a multi transdisciplinary approach the all forestry-wood value chains in France</w:t>
            </w:r>
            <w:r w:rsidR="005C5F7D" w:rsidRPr="00E96FD7">
              <w:rPr>
                <w:rFonts w:ascii="Arial" w:hAnsi="Arial" w:cs="Arial"/>
                <w:b/>
                <w:color w:val="4F81BD" w:themeColor="accent1"/>
              </w:rPr>
              <w:t xml:space="preserve">. FCBA </w:t>
            </w:r>
            <w:r w:rsidR="00E96FD7" w:rsidRPr="00E96FD7">
              <w:rPr>
                <w:rFonts w:ascii="Arial" w:hAnsi="Arial" w:cs="Arial"/>
                <w:b/>
                <w:color w:val="4F81BD" w:themeColor="accent1"/>
              </w:rPr>
              <w:t>is</w:t>
            </w:r>
            <w:r w:rsidR="005C5F7D" w:rsidRPr="00E96FD7">
              <w:rPr>
                <w:rFonts w:ascii="Arial" w:hAnsi="Arial" w:cs="Arial"/>
                <w:b/>
                <w:color w:val="4F81BD" w:themeColor="accent1"/>
              </w:rPr>
              <w:t xml:space="preserve"> active in the following area</w:t>
            </w:r>
            <w:r w:rsidR="0082754C" w:rsidRPr="00E96FD7">
              <w:rPr>
                <w:rFonts w:ascii="Arial" w:hAnsi="Arial" w:cs="Arial"/>
                <w:b/>
                <w:color w:val="4F81BD" w:themeColor="accent1"/>
              </w:rPr>
              <w:t>s</w:t>
            </w:r>
          </w:p>
          <w:p w14:paraId="7CE432E9" w14:textId="77777777" w:rsidR="00CF461F" w:rsidRPr="00A22B23" w:rsidRDefault="0092436C" w:rsidP="00CF461F">
            <w:pPr>
              <w:ind w:right="448"/>
              <w:rPr>
                <w:color w:val="4F81BD" w:themeColor="accent1"/>
              </w:rPr>
            </w:pPr>
            <w:r w:rsidRPr="00E96FD7">
              <w:rPr>
                <w:rFonts w:ascii="Times New Roman" w:hAnsi="Times New Roman"/>
                <w:color w:val="4F81BD" w:themeColor="accent1"/>
                <w:lang w:val="en-US"/>
              </w:rPr>
              <w:br/>
            </w:r>
            <w:r w:rsidR="00CF461F">
              <w:t xml:space="preserve">LC-GD- 1-2-2020: </w:t>
            </w:r>
            <w:r w:rsidR="00CF461F" w:rsidRPr="00A22B23">
              <w:rPr>
                <w:color w:val="4F81BD" w:themeColor="accent1"/>
              </w:rPr>
              <w:t>Towards Climate Neutral and Socially Innovative Cities</w:t>
            </w:r>
          </w:p>
          <w:p w14:paraId="59821DB0" w14:textId="77777777" w:rsidR="00CF461F" w:rsidRDefault="00CF461F" w:rsidP="00CF461F">
            <w:pPr>
              <w:ind w:right="448"/>
              <w:rPr>
                <w:rFonts w:ascii="Times New Roman" w:hAnsi="Times New Roman"/>
                <w:color w:val="4F81BD" w:themeColor="accent1"/>
                <w:lang w:val="en-US"/>
              </w:rPr>
            </w:pPr>
            <w:hyperlink r:id="rId7" w:anchor="GD-1-3" w:tooltip="GD-1-3" w:history="1">
              <w:r>
                <w:t xml:space="preserve">LC-GD- 1-3-2020: </w:t>
              </w:r>
              <w:r w:rsidRPr="00E96FD7">
                <w:rPr>
                  <w:rFonts w:ascii="Times New Roman" w:hAnsi="Times New Roman"/>
                  <w:color w:val="4F81BD" w:themeColor="accent1"/>
                  <w:lang w:val="en-US"/>
                </w:rPr>
                <w:t xml:space="preserve"> Climate-resilient innovation packages for EU regions</w:t>
              </w:r>
            </w:hyperlink>
          </w:p>
          <w:p w14:paraId="6FB9CB51" w14:textId="77777777" w:rsidR="00CF461F" w:rsidRDefault="00CF461F" w:rsidP="00CF461F">
            <w:pPr>
              <w:ind w:left="448" w:right="448"/>
            </w:pPr>
          </w:p>
          <w:p w14:paraId="4BACFB52" w14:textId="69589953" w:rsidR="00CF461F" w:rsidRDefault="00CF461F" w:rsidP="00CF461F">
            <w:pPr>
              <w:ind w:right="448"/>
              <w:rPr>
                <w:rFonts w:ascii="Times New Roman" w:hAnsi="Times New Roman"/>
                <w:bCs/>
                <w:lang w:val="en-US"/>
              </w:rPr>
            </w:pPr>
            <w:r w:rsidRPr="00CF461F">
              <w:rPr>
                <w:rFonts w:ascii="Times New Roman" w:hAnsi="Times New Roman"/>
                <w:sz w:val="20"/>
                <w:szCs w:val="20"/>
                <w:lang w:val="en-US"/>
              </w:rPr>
              <w:t>LC-GD- 2-1-2020:</w:t>
            </w:r>
            <w:r w:rsidRPr="00CF46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5F77">
              <w:rPr>
                <w:rFonts w:ascii="Times New Roman" w:hAnsi="Times New Roman"/>
                <w:color w:val="4F81BD" w:themeColor="accent1"/>
                <w:sz w:val="24"/>
                <w:szCs w:val="24"/>
                <w:lang w:val="en-US"/>
              </w:rPr>
              <w:t>Innovative land-based and offshore renewable energy technologies and their integration into the energy system</w:t>
            </w:r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  <w:p w14:paraId="266C62A9" w14:textId="77777777" w:rsidR="00CF461F" w:rsidRDefault="00CF461F" w:rsidP="00CF461F">
            <w:pPr>
              <w:ind w:right="448"/>
              <w:rPr>
                <w:rFonts w:ascii="Times New Roman" w:hAnsi="Times New Roman"/>
                <w:bCs/>
                <w:lang w:val="en-US"/>
              </w:rPr>
            </w:pPr>
          </w:p>
          <w:p w14:paraId="45B9CF39" w14:textId="46326895" w:rsidR="00CF461F" w:rsidRPr="00E96FD7" w:rsidRDefault="00CF461F" w:rsidP="00CF461F">
            <w:pPr>
              <w:ind w:right="448"/>
              <w:rPr>
                <w:rFonts w:ascii="Times New Roman" w:hAnsi="Times New Roman"/>
                <w:color w:val="4F81BD" w:themeColor="accent1"/>
                <w:lang w:val="en-US"/>
              </w:rPr>
            </w:pPr>
            <w:hyperlink r:id="rId8" w:anchor="GD-11-1" w:tooltip="GD-11-1" w:history="1">
              <w:r w:rsidRPr="00A22B23">
                <w:rPr>
                  <w:rFonts w:ascii="Times New Roman" w:hAnsi="Times New Roman"/>
                  <w:bCs/>
                  <w:lang w:val="en-US"/>
                </w:rPr>
                <w:t>LC-GD-</w:t>
              </w:r>
              <w:r>
                <w:rPr>
                  <w:rFonts w:ascii="Times New Roman" w:hAnsi="Times New Roman"/>
                  <w:bCs/>
                  <w:lang w:val="en-US"/>
                </w:rPr>
                <w:t xml:space="preserve"> </w:t>
              </w:r>
              <w:r w:rsidRPr="00A22B23">
                <w:rPr>
                  <w:rFonts w:ascii="Times New Roman" w:hAnsi="Times New Roman"/>
                  <w:bCs/>
                  <w:lang w:val="en-US"/>
                </w:rPr>
                <w:t>2-3-2020</w:t>
              </w:r>
              <w:r>
                <w:rPr>
                  <w:rFonts w:ascii="Times New Roman" w:hAnsi="Times New Roman"/>
                  <w:b/>
                  <w:bCs/>
                  <w:color w:val="4F81BD" w:themeColor="accent1"/>
                  <w:lang w:val="en-US"/>
                </w:rPr>
                <w:t xml:space="preserve">: </w:t>
              </w:r>
              <w:r w:rsidRPr="00E96FD7">
                <w:rPr>
                  <w:rFonts w:ascii="Times New Roman" w:hAnsi="Times New Roman"/>
                  <w:color w:val="4F81BD" w:themeColor="accent1"/>
                  <w:lang w:val="en-US"/>
                </w:rPr>
                <w:t>Accelerating the green transition and energy access Partnership with Africa</w:t>
              </w:r>
            </w:hyperlink>
          </w:p>
          <w:p w14:paraId="044F8DA9" w14:textId="77777777" w:rsidR="00CF461F" w:rsidRDefault="00CF461F" w:rsidP="00CF461F">
            <w:pPr>
              <w:ind w:right="448"/>
              <w:rPr>
                <w:rFonts w:ascii="Times New Roman" w:hAnsi="Times New Roman"/>
                <w:color w:val="4F81BD" w:themeColor="accent1"/>
                <w:lang w:val="en-US"/>
              </w:rPr>
            </w:pPr>
          </w:p>
          <w:p w14:paraId="7AFA3899" w14:textId="77777777" w:rsidR="00CF461F" w:rsidRPr="00E96FD7" w:rsidRDefault="00CF461F" w:rsidP="00CF461F">
            <w:pPr>
              <w:ind w:right="448"/>
              <w:rPr>
                <w:rFonts w:ascii="Times New Roman" w:hAnsi="Times New Roman"/>
                <w:color w:val="4F81BD" w:themeColor="accent1"/>
              </w:rPr>
            </w:pPr>
            <w:hyperlink r:id="rId9" w:anchor="GD-3-2" w:tooltip="GD-3-2" w:history="1">
              <w:r w:rsidRPr="002A76EA">
                <w:rPr>
                  <w:rFonts w:ascii="Times New Roman" w:hAnsi="Times New Roman"/>
                  <w:bCs/>
                  <w:lang w:val="en-US"/>
                </w:rPr>
                <w:t>LC-GD-</w:t>
              </w:r>
              <w:r>
                <w:rPr>
                  <w:rFonts w:ascii="Times New Roman" w:hAnsi="Times New Roman"/>
                  <w:bCs/>
                  <w:lang w:val="en-US"/>
                </w:rPr>
                <w:t xml:space="preserve"> 3-2</w:t>
              </w:r>
              <w:r w:rsidRPr="002A76EA">
                <w:rPr>
                  <w:rFonts w:ascii="Times New Roman" w:hAnsi="Times New Roman"/>
                  <w:bCs/>
                  <w:lang w:val="en-US"/>
                </w:rPr>
                <w:t>-2020</w:t>
              </w:r>
              <w:r>
                <w:rPr>
                  <w:rFonts w:ascii="Times New Roman" w:hAnsi="Times New Roman"/>
                  <w:bCs/>
                  <w:lang w:val="en-US"/>
                </w:rPr>
                <w:t>:</w:t>
              </w:r>
              <w:r w:rsidRPr="00E96FD7">
                <w:rPr>
                  <w:rFonts w:ascii="Times New Roman" w:hAnsi="Times New Roman"/>
                  <w:color w:val="4F81BD" w:themeColor="accent1"/>
                  <w:lang w:val="en-US"/>
                </w:rPr>
                <w:t xml:space="preserve"> Demonstration of systemic solutions for the territorial deployment of the circular economy</w:t>
              </w:r>
            </w:hyperlink>
            <w:r w:rsidRPr="00E96FD7">
              <w:rPr>
                <w:rFonts w:ascii="Times New Roman" w:hAnsi="Times New Roman"/>
                <w:color w:val="4F81BD" w:themeColor="accent1"/>
                <w:lang w:val="en-US"/>
              </w:rPr>
              <w:br/>
            </w:r>
          </w:p>
          <w:p w14:paraId="6C5A4C3A" w14:textId="77777777" w:rsidR="00CF461F" w:rsidRDefault="00CF461F" w:rsidP="00CF461F">
            <w:pPr>
              <w:ind w:right="448"/>
              <w:rPr>
                <w:rFonts w:ascii="Times New Roman" w:hAnsi="Times New Roman"/>
                <w:color w:val="4F81BD" w:themeColor="accent1"/>
                <w:lang w:val="en-US"/>
              </w:rPr>
            </w:pPr>
            <w:r w:rsidRPr="00BF4B98">
              <w:t>LC-GD-</w:t>
            </w:r>
            <w:r>
              <w:t xml:space="preserve"> 4</w:t>
            </w:r>
            <w:r w:rsidRPr="00BF4B98">
              <w:t>-</w:t>
            </w:r>
            <w:r>
              <w:t>1</w:t>
            </w:r>
            <w:r w:rsidRPr="00BF4B98">
              <w:t>-2020:</w:t>
            </w:r>
            <w:hyperlink r:id="rId10" w:anchor="GD-4-1" w:tooltip="GD-4-1" w:history="1">
              <w:r w:rsidRPr="009F4104">
                <w:rPr>
                  <w:rFonts w:ascii="Times New Roman" w:hAnsi="Times New Roman"/>
                  <w:color w:val="4F81BD" w:themeColor="accent1"/>
                  <w:lang w:val="en-US"/>
                </w:rPr>
                <w:t xml:space="preserve"> Building and renovating in an energy and resource efficient way</w:t>
              </w:r>
            </w:hyperlink>
          </w:p>
          <w:p w14:paraId="5F2B36A5" w14:textId="77777777" w:rsidR="00CF461F" w:rsidRDefault="00CF461F" w:rsidP="00CF461F">
            <w:pPr>
              <w:ind w:left="448" w:right="448"/>
              <w:rPr>
                <w:rFonts w:ascii="Times New Roman" w:hAnsi="Times New Roman"/>
                <w:color w:val="4F81BD" w:themeColor="accent1"/>
                <w:lang w:val="en-US"/>
              </w:rPr>
            </w:pPr>
          </w:p>
          <w:p w14:paraId="17DC2F3C" w14:textId="72C16C27" w:rsidR="00CF461F" w:rsidRPr="00CF461F" w:rsidRDefault="00CF461F" w:rsidP="00CF461F">
            <w:pPr>
              <w:ind w:right="448"/>
              <w:rPr>
                <w:rFonts w:ascii="Times New Roman" w:hAnsi="Times New Roman"/>
                <w:b/>
              </w:rPr>
            </w:pPr>
            <w:r w:rsidRPr="00BF4B98">
              <w:t>LC-GD-</w:t>
            </w:r>
            <w:r>
              <w:t xml:space="preserve"> 5</w:t>
            </w:r>
            <w:r w:rsidRPr="00BF4B98">
              <w:t>-</w:t>
            </w:r>
            <w:r>
              <w:t>1</w:t>
            </w:r>
            <w:r w:rsidRPr="00BF4B98">
              <w:t>-2020</w:t>
            </w:r>
            <w:r w:rsidRPr="004A6447">
              <w:t>:</w:t>
            </w:r>
            <w:r>
              <w:t xml:space="preserve"> </w:t>
            </w:r>
            <w:r w:rsidRPr="00CF461F">
              <w:rPr>
                <w:rFonts w:ascii="Times New Roman" w:hAnsi="Times New Roman"/>
                <w:b/>
                <w:lang w:val="en-US"/>
              </w:rPr>
              <w:t>Green airports and ports as multimodal hubs for sustainable and smart mobility</w:t>
            </w:r>
            <w:r w:rsidRPr="00CF461F">
              <w:rPr>
                <w:rFonts w:ascii="Times New Roman" w:hAnsi="Times New Roman"/>
                <w:b/>
                <w:lang w:val="en-US"/>
              </w:rPr>
              <w:t xml:space="preserve"> AREA B Green Ports</w:t>
            </w:r>
            <w:r w:rsidRPr="00CF461F">
              <w:rPr>
                <w:rFonts w:ascii="Times New Roman" w:hAnsi="Times New Roman"/>
                <w:b/>
                <w:lang w:val="en-US"/>
              </w:rPr>
              <w:br/>
            </w:r>
          </w:p>
          <w:p w14:paraId="750CDBB9" w14:textId="77777777" w:rsidR="00CF461F" w:rsidRPr="00E96FD7" w:rsidRDefault="00CF461F" w:rsidP="00CF461F">
            <w:pPr>
              <w:ind w:right="448"/>
              <w:rPr>
                <w:rFonts w:ascii="Times New Roman" w:hAnsi="Times New Roman"/>
                <w:color w:val="4F81BD" w:themeColor="accent1"/>
              </w:rPr>
            </w:pPr>
            <w:hyperlink r:id="rId11" w:anchor="GD-7-1" w:tooltip="GD-7-1" w:history="1">
              <w:r w:rsidRPr="00BF4B98">
                <w:t>LC-GD-</w:t>
              </w:r>
              <w:r>
                <w:t xml:space="preserve"> 7</w:t>
              </w:r>
              <w:r w:rsidRPr="00BF4B98">
                <w:t>-</w:t>
              </w:r>
              <w:r>
                <w:t>1</w:t>
              </w:r>
              <w:r w:rsidRPr="00BF4B98">
                <w:t>-2020</w:t>
              </w:r>
              <w:r w:rsidRPr="004A6447">
                <w:t>:</w:t>
              </w:r>
              <w:r w:rsidRPr="00E96FD7">
                <w:rPr>
                  <w:rFonts w:ascii="Times New Roman" w:hAnsi="Times New Roman"/>
                  <w:color w:val="4F81BD" w:themeColor="accent1"/>
                  <w:lang w:val="en-US"/>
                </w:rPr>
                <w:t xml:space="preserve"> Ecosystems and Biodiversity</w:t>
              </w:r>
            </w:hyperlink>
            <w:r w:rsidRPr="00E96FD7">
              <w:rPr>
                <w:rFonts w:ascii="Times New Roman" w:hAnsi="Times New Roman"/>
                <w:color w:val="4F81BD" w:themeColor="accent1"/>
                <w:lang w:val="en-US"/>
              </w:rPr>
              <w:br/>
            </w:r>
          </w:p>
          <w:p w14:paraId="09563AA0" w14:textId="77777777" w:rsidR="00CF461F" w:rsidRPr="00E96FD7" w:rsidRDefault="00CF461F" w:rsidP="00CF461F">
            <w:pPr>
              <w:ind w:right="448"/>
              <w:rPr>
                <w:rFonts w:ascii="Times New Roman" w:hAnsi="Times New Roman"/>
                <w:color w:val="4F81BD" w:themeColor="accent1"/>
              </w:rPr>
            </w:pPr>
            <w:hyperlink r:id="rId12" w:anchor="GD-8-1" w:tooltip="GD-8-1" w:history="1">
              <w:r w:rsidRPr="00BF4B98">
                <w:t>LC-GD-</w:t>
              </w:r>
              <w:r>
                <w:t xml:space="preserve"> 8</w:t>
              </w:r>
              <w:r w:rsidRPr="00BF4B98">
                <w:t>-</w:t>
              </w:r>
              <w:r>
                <w:t>1</w:t>
              </w:r>
              <w:r w:rsidRPr="00BF4B98">
                <w:t>-2020</w:t>
              </w:r>
              <w:r w:rsidRPr="004A6447">
                <w:t>:</w:t>
              </w:r>
              <w:r w:rsidRPr="00E96FD7">
                <w:rPr>
                  <w:rFonts w:ascii="Times New Roman" w:hAnsi="Times New Roman"/>
                  <w:color w:val="4F81BD" w:themeColor="accent1"/>
                  <w:lang w:val="en-US"/>
                </w:rPr>
                <w:t xml:space="preserve"> Innovative, systemic zero-pollution solutions to protect health, environment and natural resources from persistent and mobile chemicals</w:t>
              </w:r>
            </w:hyperlink>
            <w:r w:rsidRPr="00E96FD7">
              <w:rPr>
                <w:rFonts w:ascii="Times New Roman" w:hAnsi="Times New Roman"/>
                <w:color w:val="4F81BD" w:themeColor="accent1"/>
                <w:lang w:val="en-US"/>
              </w:rPr>
              <w:br/>
            </w:r>
          </w:p>
          <w:p w14:paraId="42EB239E" w14:textId="4C13CDB0" w:rsidR="00B33E35" w:rsidRDefault="00CF461F" w:rsidP="00CF461F">
            <w:pPr>
              <w:ind w:right="448"/>
              <w:rPr>
                <w:rFonts w:ascii="Times New Roman" w:hAnsi="Times New Roman"/>
                <w:color w:val="4F81BD" w:themeColor="accent1"/>
                <w:lang w:val="en-US"/>
              </w:rPr>
            </w:pPr>
            <w:hyperlink r:id="rId13" w:anchor="GD-10-3" w:tooltip="GD-10-3" w:history="1">
              <w:r w:rsidRPr="00BF4B98">
                <w:t>LC-GD-</w:t>
              </w:r>
              <w:r>
                <w:t xml:space="preserve"> 10-3</w:t>
              </w:r>
              <w:r w:rsidRPr="00BF4B98">
                <w:t>-2020</w:t>
              </w:r>
              <w:r w:rsidRPr="004A6447">
                <w:t>:</w:t>
              </w:r>
              <w:r w:rsidRPr="00E96FD7">
                <w:rPr>
                  <w:rFonts w:ascii="Times New Roman" w:hAnsi="Times New Roman"/>
                  <w:color w:val="4F81BD" w:themeColor="accent1"/>
                  <w:lang w:val="en-US"/>
                </w:rPr>
                <w:t xml:space="preserve"> Enabling citizens to act on climate change and environmental protection through education, citizen science, observation initiatives, and civic involvement</w:t>
              </w:r>
            </w:hyperlink>
            <w:hyperlink r:id="rId14" w:anchor="GD-1-3" w:tooltip="GD-1-3" w:history="1">
              <w:r w:rsidR="0092436C" w:rsidRPr="00E96FD7">
                <w:rPr>
                  <w:rFonts w:ascii="Times New Roman" w:hAnsi="Times New Roman"/>
                  <w:b/>
                  <w:bCs/>
                  <w:color w:val="4F81BD" w:themeColor="accent1"/>
                  <w:lang w:val="en-US"/>
                </w:rPr>
                <w:t>1.3</w:t>
              </w:r>
              <w:r w:rsidR="0092436C" w:rsidRPr="00E96FD7">
                <w:rPr>
                  <w:rFonts w:ascii="Times New Roman" w:hAnsi="Times New Roman"/>
                  <w:color w:val="4F81BD" w:themeColor="accent1"/>
                  <w:lang w:val="en-US"/>
                </w:rPr>
                <w:t xml:space="preserve"> Climate-resilient innovation packages for EU regions</w:t>
              </w:r>
            </w:hyperlink>
            <w:r w:rsidR="0092436C" w:rsidRPr="00E96FD7">
              <w:rPr>
                <w:rFonts w:ascii="Times New Roman" w:hAnsi="Times New Roman"/>
                <w:color w:val="4F81BD" w:themeColor="accent1"/>
                <w:lang w:val="en-US"/>
              </w:rPr>
              <w:br/>
            </w:r>
          </w:p>
          <w:p w14:paraId="30F2E093" w14:textId="77777777" w:rsidR="0092436C" w:rsidRPr="0092436C" w:rsidRDefault="0092436C" w:rsidP="00CF461F">
            <w:pPr>
              <w:ind w:left="448" w:right="4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7D9F2E37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15F41BC4" w14:textId="77777777" w:rsidR="00CF461F" w:rsidRPr="00DD5D3D" w:rsidRDefault="00CF461F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121E7EC1" w14:textId="77777777"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>apply as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? : </w:t>
      </w:r>
    </w:p>
    <w:p w14:paraId="36F176E6" w14:textId="77777777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</w:t>
      </w:r>
    </w:p>
    <w:p w14:paraId="686B25A7" w14:textId="77777777" w:rsidR="008D1B93" w:rsidRPr="002E4E43" w:rsidRDefault="008D1B93" w:rsidP="008D1B93">
      <w:pPr>
        <w:pStyle w:val="PrformatHTML"/>
        <w:rPr>
          <w:rFonts w:ascii="Arial" w:hAnsi="Arial" w:cs="Arial"/>
          <w:b/>
          <w:color w:val="4F81BD" w:themeColor="accent1"/>
          <w:lang w:val="en-US"/>
        </w:rPr>
      </w:pPr>
      <w:r w:rsidRPr="002E4E43">
        <w:rPr>
          <w:rFonts w:ascii="Arial" w:hAnsi="Arial" w:cs="Arial"/>
          <w:b/>
          <w:color w:val="4F81BD" w:themeColor="accent1"/>
          <w:lang w:val="en-US"/>
        </w:rPr>
        <w:t>Participant</w:t>
      </w:r>
      <w:r w:rsidR="0092436C" w:rsidRPr="002E4E43">
        <w:rPr>
          <w:rFonts w:ascii="Arial" w:hAnsi="Arial" w:cs="Arial"/>
          <w:b/>
          <w:color w:val="4F81BD" w:themeColor="accent1"/>
          <w:lang w:val="en-US"/>
        </w:rPr>
        <w:t>: Yes</w:t>
      </w:r>
    </w:p>
    <w:p w14:paraId="7190582C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14:paraId="49938E63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3CCA564A" w14:textId="77777777" w:rsidR="00F707D9" w:rsidRPr="00DD5D3D" w:rsidRDefault="00880696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143265A6" w14:textId="77777777" w:rsidTr="00F33004">
        <w:trPr>
          <w:trHeight w:val="788"/>
        </w:trPr>
        <w:tc>
          <w:tcPr>
            <w:tcW w:w="9576" w:type="dxa"/>
          </w:tcPr>
          <w:p w14:paraId="19ADE0B1" w14:textId="05841358" w:rsidR="00B33E35" w:rsidRDefault="00C97F69" w:rsidP="00F33004">
            <w:pP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lastRenderedPageBreak/>
              <w:t xml:space="preserve">In </w:t>
            </w:r>
            <w:r w:rsidR="00B33E35" w:rsidRPr="00B33E35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LC-GD-</w:t>
            </w:r>
            <w:r w:rsidR="00805F77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5</w:t>
            </w:r>
            <w:r w:rsidR="00B33E35" w:rsidRPr="00B33E35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-1-2020</w:t>
            </w:r>
            <w:r w:rsidR="00B33E35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 xml:space="preserve">, </w:t>
            </w:r>
            <w:r w:rsidR="00805F77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Area B</w:t>
            </w:r>
            <w:r w:rsidR="00B33E35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 xml:space="preserve">, FCBA can offer its expertise in the integration of </w:t>
            </w:r>
            <w:r w:rsidR="00B33E35" w:rsidRPr="00B33E35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 xml:space="preserve">land-based renewable </w:t>
            </w:r>
            <w:r w:rsidR="00B33E35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biomass</w:t>
            </w:r>
            <w:r w:rsidR="00B33E35" w:rsidRPr="00B33E35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 xml:space="preserve"> into the energy system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.</w:t>
            </w:r>
          </w:p>
          <w:p w14:paraId="7997718C" w14:textId="41EC0F41" w:rsidR="00B33E35" w:rsidRDefault="00B33E35" w:rsidP="00F33004">
            <w:pP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  <w:p w14:paraId="18121326" w14:textId="0974D551" w:rsidR="00B33E35" w:rsidRDefault="00B33E35" w:rsidP="00F33004">
            <w:pP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 xml:space="preserve">Within the scope of this </w:t>
            </w:r>
            <w:r w:rsidRPr="00B33E35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Innovation action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, it sounds relevant to consider the necessary transformation in the</w:t>
            </w:r>
            <w:r w:rsidR="00C235E6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 xml:space="preserve">supply chain </w:t>
            </w:r>
            <w:r w:rsidR="00C235E6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enabling the mobility of sustainable material currently mostly transported by road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.</w:t>
            </w:r>
          </w:p>
          <w:p w14:paraId="045948C6" w14:textId="77777777" w:rsidR="00B33E35" w:rsidRDefault="00B33E35" w:rsidP="00F33004">
            <w:pP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</w:p>
          <w:p w14:paraId="45637190" w14:textId="5587D5C8" w:rsidR="00AD2491" w:rsidRPr="002E4E43" w:rsidRDefault="00C97F69" w:rsidP="00AD2491">
            <w:pP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FCBA and the Fren</w:t>
            </w:r>
            <w:r w:rsidR="00CF461F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ch business (SME and large-enter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prises) and institutional partners we can bring in a consortium can address necessary transformation in the following fields:</w:t>
            </w:r>
          </w:p>
          <w:p w14:paraId="65C3C8F3" w14:textId="77777777" w:rsidR="00C235E6" w:rsidRDefault="00C235E6" w:rsidP="00C235E6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  <w:r w:rsidRPr="00FB1590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Technological and organizational transition towards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 xml:space="preserve"> low-impact transportation of forest-based renewable material to urban areas through river/sea mobility</w:t>
            </w:r>
          </w:p>
          <w:p w14:paraId="391E1738" w14:textId="48F07013" w:rsidR="00C617AC" w:rsidRDefault="00C617AC" w:rsidP="00C97F69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Integrated river-port-hinterland connections for road-river modal shift of forest-based products</w:t>
            </w:r>
          </w:p>
          <w:p w14:paraId="484BC06B" w14:textId="53E2A699" w:rsidR="007D2EC0" w:rsidRDefault="007D2EC0" w:rsidP="00C97F69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Capacity building of the supply chain workforce for the transition to happen in a safe and efficient while providing green jobs to rural areas</w:t>
            </w:r>
            <w:r w:rsidR="00C235E6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 xml:space="preserve"> and on ports</w:t>
            </w:r>
          </w:p>
          <w:p w14:paraId="6A323A5C" w14:textId="39F2A5FD" w:rsidR="00FB1590" w:rsidRDefault="00072EFA" w:rsidP="00C97F69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Progressive digital transition to support a more efficient and service-oriented supply chain</w:t>
            </w:r>
          </w:p>
          <w:p w14:paraId="304CF3D5" w14:textId="0B860C3F" w:rsidR="002E4E43" w:rsidRPr="00072EFA" w:rsidRDefault="00072EFA" w:rsidP="00AD2491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 xml:space="preserve">Environmental, social and economic assessment of the considered transition in the </w:t>
            </w:r>
            <w:r w:rsidR="00C235E6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mobility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 xml:space="preserve"> system </w:t>
            </w:r>
          </w:p>
          <w:p w14:paraId="144DED7F" w14:textId="0C9CE360" w:rsidR="0063175E" w:rsidRDefault="0063175E" w:rsidP="0063175E">
            <w:pPr>
              <w:pStyle w:val="Default"/>
              <w:rPr>
                <w:rFonts w:eastAsia="Calibri"/>
                <w:color w:val="4F81BD" w:themeColor="accent1"/>
                <w:sz w:val="20"/>
                <w:szCs w:val="20"/>
                <w:lang w:val="en-US"/>
              </w:rPr>
            </w:pPr>
          </w:p>
          <w:p w14:paraId="250A38D1" w14:textId="56794445" w:rsidR="00880696" w:rsidRPr="002E4E43" w:rsidRDefault="00880696" w:rsidP="00E96FD7">
            <w:pPr>
              <w:pStyle w:val="Default"/>
              <w:rPr>
                <w:rFonts w:eastAsia="Calibri"/>
                <w:color w:val="4F81BD" w:themeColor="accent1"/>
                <w:sz w:val="20"/>
                <w:szCs w:val="20"/>
                <w:lang w:val="en-US"/>
              </w:rPr>
            </w:pPr>
            <w:r w:rsidRPr="002E4E43">
              <w:rPr>
                <w:rFonts w:eastAsia="Calibri"/>
                <w:color w:val="4F81BD" w:themeColor="accent1"/>
                <w:sz w:val="20"/>
                <w:szCs w:val="20"/>
                <w:lang w:val="en-US"/>
              </w:rPr>
              <w:t>+key words :</w:t>
            </w:r>
            <w:r w:rsidR="00B33E35">
              <w:rPr>
                <w:rFonts w:eastAsia="Calibri"/>
                <w:color w:val="4F81BD" w:themeColor="accent1"/>
                <w:sz w:val="20"/>
                <w:szCs w:val="20"/>
                <w:lang w:val="en-US"/>
              </w:rPr>
              <w:t xml:space="preserve"> wood and </w:t>
            </w:r>
            <w:r w:rsidR="009C183D">
              <w:rPr>
                <w:rFonts w:eastAsia="Calibri"/>
                <w:color w:val="4F81BD" w:themeColor="accent1"/>
                <w:sz w:val="20"/>
                <w:szCs w:val="20"/>
                <w:lang w:val="en-US"/>
              </w:rPr>
              <w:t xml:space="preserve">forest-based </w:t>
            </w:r>
            <w:r w:rsidR="00B33E35">
              <w:rPr>
                <w:rFonts w:eastAsia="Calibri"/>
                <w:color w:val="4F81BD" w:themeColor="accent1"/>
                <w:sz w:val="20"/>
                <w:szCs w:val="20"/>
                <w:lang w:val="en-US"/>
              </w:rPr>
              <w:t>biomass</w:t>
            </w:r>
          </w:p>
        </w:tc>
      </w:tr>
    </w:tbl>
    <w:p w14:paraId="6C723BDD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756F6DB7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39D01AD5" w14:textId="77777777" w:rsidTr="00F33004">
        <w:trPr>
          <w:trHeight w:val="555"/>
        </w:trPr>
        <w:tc>
          <w:tcPr>
            <w:tcW w:w="9576" w:type="dxa"/>
          </w:tcPr>
          <w:p w14:paraId="4ED0FCFE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42866B53" w14:textId="77777777" w:rsidR="00F707D9" w:rsidRPr="002E4E43" w:rsidRDefault="002904B0" w:rsidP="00F33004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  <w:highlight w:val="yellow"/>
              </w:rPr>
            </w:pPr>
            <w:r w:rsidRPr="002E4E43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The French Institute of Technology for Forest-based and furniture Sectors, </w:t>
            </w:r>
            <w:r w:rsidR="0092436C" w:rsidRPr="002E4E43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FCBA, France</w:t>
            </w:r>
          </w:p>
        </w:tc>
      </w:tr>
      <w:tr w:rsidR="00F707D9" w:rsidRPr="00AB0435" w14:paraId="5947423D" w14:textId="77777777" w:rsidTr="00F33004">
        <w:trPr>
          <w:trHeight w:val="555"/>
        </w:trPr>
        <w:tc>
          <w:tcPr>
            <w:tcW w:w="9576" w:type="dxa"/>
          </w:tcPr>
          <w:p w14:paraId="7FA2226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0A0E14F9" w14:textId="77777777" w:rsidR="00F707D9" w:rsidRPr="00AB0435" w:rsidRDefault="00F707D9" w:rsidP="0092436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="0092436C" w:rsidRPr="002E4E43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×</w:t>
            </w:r>
            <w:r w:rsidRPr="002E4E43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Research institute</w:t>
            </w:r>
            <w:r w:rsidRPr="002E4E43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48198BDC" w14:textId="77777777" w:rsidTr="00F33004">
        <w:trPr>
          <w:trHeight w:val="555"/>
        </w:trPr>
        <w:tc>
          <w:tcPr>
            <w:tcW w:w="9576" w:type="dxa"/>
          </w:tcPr>
          <w:p w14:paraId="1DC4F75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28510AD6" w14:textId="77777777" w:rsidR="00F707D9" w:rsidRPr="00AB0435" w:rsidRDefault="0092436C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E4E43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×</w:t>
            </w:r>
            <w:r w:rsidR="00F707D9" w:rsidRPr="002E4E43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 Yes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14:paraId="173D32D9" w14:textId="77777777" w:rsidTr="00F33004">
        <w:trPr>
          <w:trHeight w:val="555"/>
        </w:trPr>
        <w:tc>
          <w:tcPr>
            <w:tcW w:w="9576" w:type="dxa"/>
          </w:tcPr>
          <w:p w14:paraId="171741C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72433460" w14:textId="5DF50219" w:rsidR="00F707D9" w:rsidRPr="00AB0435" w:rsidRDefault="00E96FD7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E7B56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https://www.fcba.fr/en</w:t>
            </w:r>
          </w:p>
        </w:tc>
      </w:tr>
      <w:tr w:rsidR="00F707D9" w:rsidRPr="00AB0435" w14:paraId="131D8CAE" w14:textId="77777777" w:rsidTr="00F33004">
        <w:trPr>
          <w:trHeight w:val="555"/>
        </w:trPr>
        <w:tc>
          <w:tcPr>
            <w:tcW w:w="9576" w:type="dxa"/>
          </w:tcPr>
          <w:p w14:paraId="21D47EEF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701650F7" w14:textId="099EC3A4" w:rsidR="002904B0" w:rsidRPr="00F5734C" w:rsidRDefault="0092436C" w:rsidP="00EB4D37">
            <w:pPr>
              <w:spacing w:before="100" w:beforeAutospacing="1" w:after="100" w:afterAutospacing="1"/>
              <w:rPr>
                <w:rFonts w:ascii="Times New Roman" w:hAnsi="Times New Roman"/>
                <w:color w:val="4F81BD" w:themeColor="accent1"/>
                <w:sz w:val="24"/>
                <w:szCs w:val="24"/>
                <w:lang w:val="en-US"/>
              </w:rPr>
            </w:pPr>
            <w:r w:rsidRPr="002E4E43">
              <w:rPr>
                <w:color w:val="4F81BD" w:themeColor="accent1"/>
              </w:rPr>
              <w:t>FCBA is a private non-profit research and innovation institute for the French forest</w:t>
            </w:r>
            <w:r w:rsidR="004F3623">
              <w:rPr>
                <w:color w:val="4F81BD" w:themeColor="accent1"/>
              </w:rPr>
              <w:t>-based sector. With more than 30</w:t>
            </w:r>
            <w:r w:rsidRPr="002E4E43">
              <w:rPr>
                <w:color w:val="4F81BD" w:themeColor="accent1"/>
              </w:rPr>
              <w:t>0 employees, the institute is active in research, development and innovation, standardization, certification, technical assistance, consultancy, expertise, testing, training and information of public and private forest-based and furniture stakeholders. The Institute of Technology FCBA covers in a multi transdisciplinary approach the all forestry-wood value chains in France</w:t>
            </w:r>
            <w:r w:rsidR="00A546D5" w:rsidRPr="002E4E43">
              <w:rPr>
                <w:color w:val="4F81BD" w:themeColor="accent1"/>
              </w:rPr>
              <w:t>:</w:t>
            </w:r>
            <w:r w:rsidR="00D644D3" w:rsidRPr="002E4E43">
              <w:rPr>
                <w:rFonts w:ascii="Times New Roman" w:hAnsi="Times New Roman"/>
                <w:color w:val="4F81BD" w:themeColor="accent1"/>
                <w:sz w:val="24"/>
                <w:szCs w:val="24"/>
                <w:lang w:val="en-US"/>
              </w:rPr>
              <w:t xml:space="preserve"> forestry, pulp, </w:t>
            </w:r>
            <w:r w:rsidR="00F5734C" w:rsidRPr="002E4E43">
              <w:rPr>
                <w:rFonts w:ascii="Times New Roman" w:hAnsi="Times New Roman"/>
                <w:color w:val="4F81BD" w:themeColor="accent1"/>
                <w:sz w:val="24"/>
                <w:szCs w:val="24"/>
                <w:lang w:val="en-US"/>
              </w:rPr>
              <w:t xml:space="preserve">forest </w:t>
            </w:r>
            <w:r w:rsidR="00D644D3" w:rsidRPr="002E4E43">
              <w:rPr>
                <w:rFonts w:ascii="Times New Roman" w:hAnsi="Times New Roman"/>
                <w:color w:val="4F81BD" w:themeColor="accent1"/>
                <w:sz w:val="24"/>
                <w:szCs w:val="24"/>
                <w:lang w:val="en-US"/>
              </w:rPr>
              <w:t>logging</w:t>
            </w:r>
            <w:r w:rsidR="00F5734C">
              <w:rPr>
                <w:rFonts w:ascii="Times New Roman" w:hAnsi="Times New Roman"/>
                <w:color w:val="4F81BD" w:themeColor="accent1"/>
                <w:sz w:val="24"/>
                <w:szCs w:val="24"/>
                <w:lang w:val="en-US"/>
              </w:rPr>
              <w:t xml:space="preserve"> operations, biomass supply chain, transport and logistics</w:t>
            </w:r>
            <w:r w:rsidR="00D644D3" w:rsidRPr="002E4E43">
              <w:rPr>
                <w:rFonts w:ascii="Times New Roman" w:hAnsi="Times New Roman"/>
                <w:color w:val="4F81BD" w:themeColor="accent1"/>
                <w:sz w:val="24"/>
                <w:szCs w:val="24"/>
                <w:lang w:val="en-US"/>
              </w:rPr>
              <w:t xml:space="preserve">, sawmills, carpentry, woodwork, framework, wood </w:t>
            </w:r>
            <w:r w:rsidR="004F3623" w:rsidRPr="002E4E43">
              <w:rPr>
                <w:rFonts w:ascii="Times New Roman" w:hAnsi="Times New Roman"/>
                <w:color w:val="4F81BD" w:themeColor="accent1"/>
                <w:sz w:val="24"/>
                <w:szCs w:val="24"/>
                <w:lang w:val="en-US"/>
              </w:rPr>
              <w:t>paneling</w:t>
            </w:r>
            <w:r w:rsidR="00D644D3" w:rsidRPr="002E4E43">
              <w:rPr>
                <w:rFonts w:ascii="Times New Roman" w:hAnsi="Times New Roman"/>
                <w:color w:val="4F81BD" w:themeColor="accent1"/>
                <w:sz w:val="24"/>
                <w:szCs w:val="24"/>
                <w:lang w:val="en-US"/>
              </w:rPr>
              <w:t>, furniture, packaging and various products. It also works with suppliers in these sectors.</w:t>
            </w:r>
            <w:r w:rsidR="00F5734C">
              <w:rPr>
                <w:rFonts w:ascii="Times New Roman" w:hAnsi="Times New Roman"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Pr="002E4E43">
              <w:rPr>
                <w:color w:val="4F81BD" w:themeColor="accent1"/>
              </w:rPr>
              <w:t xml:space="preserve">In addition, FCBA has an outstanding long-lasting </w:t>
            </w:r>
            <w:r w:rsidR="00B46586" w:rsidRPr="002E4E43">
              <w:rPr>
                <w:color w:val="4F81BD" w:themeColor="accent1"/>
              </w:rPr>
              <w:t xml:space="preserve">international </w:t>
            </w:r>
            <w:r w:rsidRPr="002E4E43">
              <w:rPr>
                <w:color w:val="4F81BD" w:themeColor="accent1"/>
              </w:rPr>
              <w:t xml:space="preserve">competence and experience in research, development and innovation to enhance the competitiveness of forest-based industries and services contributing to the sustainable development goals. </w:t>
            </w:r>
          </w:p>
          <w:p w14:paraId="232D1223" w14:textId="77777777" w:rsidR="00F707D9" w:rsidRPr="0092436C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6FAA9905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7EBD3C4A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7299"/>
      </w:tblGrid>
      <w:tr w:rsidR="00F707D9" w:rsidRPr="00AB0435" w14:paraId="01944A8C" w14:textId="77777777" w:rsidTr="00F33004">
        <w:tc>
          <w:tcPr>
            <w:tcW w:w="2088" w:type="dxa"/>
          </w:tcPr>
          <w:p w14:paraId="3CBEDD3E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013A5ED5" w14:textId="77777777" w:rsidR="004F3623" w:rsidRPr="004F3623" w:rsidRDefault="00A3313D" w:rsidP="004F3623">
            <w:pPr>
              <w:autoSpaceDE w:val="0"/>
              <w:autoSpaceDN w:val="0"/>
              <w:ind w:right="-300"/>
              <w:rPr>
                <w:rFonts w:ascii="Arial" w:hAnsi="Arial" w:cs="Arial"/>
                <w:sz w:val="20"/>
                <w:szCs w:val="20"/>
              </w:rPr>
            </w:pPr>
            <w:r w:rsidRPr="004F362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Andreas</w:t>
            </w:r>
            <w:r w:rsidR="004F3623" w:rsidRPr="004F362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 xml:space="preserve"> KLEINSHMIT, </w:t>
            </w:r>
            <w:r w:rsidR="004F3623" w:rsidRPr="004F3623">
              <w:rPr>
                <w:rFonts w:ascii="Arial" w:hAnsi="Arial" w:cs="Arial"/>
                <w:sz w:val="20"/>
                <w:szCs w:val="20"/>
              </w:rPr>
              <w:t>Director International Operations</w:t>
            </w:r>
          </w:p>
          <w:p w14:paraId="292E09E3" w14:textId="4C9D4A94" w:rsidR="00A3313D" w:rsidRDefault="00A3313D" w:rsidP="004F3623">
            <w:pPr>
              <w:autoSpaceDE w:val="0"/>
              <w:autoSpaceDN w:val="0"/>
              <w:ind w:right="-3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42DF0A" w14:textId="71E9680C" w:rsidR="00B33E35" w:rsidRPr="00B33E35" w:rsidRDefault="00B33E35" w:rsidP="004F3623">
            <w:pPr>
              <w:autoSpaceDE w:val="0"/>
              <w:autoSpaceDN w:val="0"/>
              <w:ind w:right="-3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Morgan VUILLERMOZ, </w:t>
            </w:r>
            <w:r w:rsidRPr="00B33E35">
              <w:rPr>
                <w:rFonts w:ascii="Arial" w:hAnsi="Arial" w:cs="Arial"/>
                <w:bCs/>
                <w:sz w:val="20"/>
                <w:szCs w:val="20"/>
              </w:rPr>
              <w:t>Research engineer, Logging operation and forest-based biomass supply</w:t>
            </w:r>
          </w:p>
          <w:p w14:paraId="4778D51B" w14:textId="4B0861D8" w:rsidR="00B33E35" w:rsidRPr="00AB0435" w:rsidRDefault="00B33E35" w:rsidP="00B33E35">
            <w:pPr>
              <w:autoSpaceDE w:val="0"/>
              <w:autoSpaceDN w:val="0"/>
              <w:ind w:right="-30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14:paraId="24F3C186" w14:textId="77777777" w:rsidTr="00F33004">
        <w:tc>
          <w:tcPr>
            <w:tcW w:w="2088" w:type="dxa"/>
          </w:tcPr>
          <w:p w14:paraId="30FC9941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65901586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6396A2E3" w14:textId="791E76EC" w:rsidR="00F707D9" w:rsidRPr="00AB0435" w:rsidRDefault="00C617AC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+33 172 84 97 62</w:t>
            </w:r>
          </w:p>
        </w:tc>
      </w:tr>
      <w:tr w:rsidR="00F707D9" w:rsidRPr="00AB0435" w14:paraId="58DDBADC" w14:textId="77777777" w:rsidTr="00F33004">
        <w:tc>
          <w:tcPr>
            <w:tcW w:w="2088" w:type="dxa"/>
          </w:tcPr>
          <w:p w14:paraId="3653EA1A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E-mail</w:t>
            </w:r>
          </w:p>
          <w:p w14:paraId="4C48B8AB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1CE14E11" w14:textId="77777777" w:rsidR="004F3623" w:rsidRDefault="00CF461F" w:rsidP="004F3623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hyperlink r:id="rId15" w:history="1">
              <w:r w:rsidR="004F3623" w:rsidRPr="006F4ED0">
                <w:rPr>
                  <w:rStyle w:val="Lienhypertexte"/>
                  <w:rFonts w:ascii="Arial" w:hAnsi="Arial" w:cs="Arial"/>
                  <w:b/>
                  <w:snapToGrid w:val="0"/>
                  <w:sz w:val="20"/>
                  <w:szCs w:val="20"/>
                  <w:lang w:eastAsia="de-DE"/>
                </w:rPr>
                <w:t>Andreas.Kleinschmit@fcba.fr</w:t>
              </w:r>
            </w:hyperlink>
          </w:p>
          <w:p w14:paraId="6A7D02B5" w14:textId="26C5635E" w:rsidR="00F707D9" w:rsidRPr="00AB0435" w:rsidRDefault="00CF461F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hyperlink r:id="rId16" w:history="1">
              <w:r w:rsidR="00B33E35" w:rsidRPr="00B767F7">
                <w:rPr>
                  <w:rStyle w:val="Lienhypertexte"/>
                  <w:rFonts w:ascii="Arial" w:hAnsi="Arial" w:cs="Arial"/>
                  <w:b/>
                  <w:snapToGrid w:val="0"/>
                  <w:sz w:val="20"/>
                  <w:szCs w:val="20"/>
                  <w:lang w:eastAsia="de-DE"/>
                </w:rPr>
                <w:t>Morgan.vuillermoz@fcba.fr</w:t>
              </w:r>
            </w:hyperlink>
          </w:p>
        </w:tc>
      </w:tr>
      <w:tr w:rsidR="00F707D9" w:rsidRPr="00AB0435" w14:paraId="6287B095" w14:textId="77777777" w:rsidTr="00F33004">
        <w:tc>
          <w:tcPr>
            <w:tcW w:w="2088" w:type="dxa"/>
          </w:tcPr>
          <w:p w14:paraId="4D567358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0893E69E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2D02E13D" w14:textId="77777777" w:rsidR="00F707D9" w:rsidRPr="00AB0435" w:rsidRDefault="003D1724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0A8E32A7" w14:textId="77777777" w:rsidR="00F707D9" w:rsidRPr="00810FE5" w:rsidRDefault="00F707D9" w:rsidP="00F707D9">
      <w:pPr>
        <w:rPr>
          <w:rFonts w:ascii="Arial" w:hAnsi="Arial" w:cs="Arial"/>
        </w:rPr>
      </w:pPr>
    </w:p>
    <w:p w14:paraId="0C39E113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237C566B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3AD62" w14:textId="77777777" w:rsidR="00F72222" w:rsidRDefault="00F72222" w:rsidP="00895596">
      <w:r>
        <w:separator/>
      </w:r>
    </w:p>
  </w:endnote>
  <w:endnote w:type="continuationSeparator" w:id="0">
    <w:p w14:paraId="57177F0C" w14:textId="77777777" w:rsidR="00F72222" w:rsidRDefault="00F72222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0F381" w14:textId="77777777"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1BAE1" w14:textId="77777777"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88083" w14:textId="77777777"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A06CE" w14:textId="77777777" w:rsidR="00F72222" w:rsidRDefault="00F72222" w:rsidP="00895596">
      <w:r>
        <w:separator/>
      </w:r>
    </w:p>
  </w:footnote>
  <w:footnote w:type="continuationSeparator" w:id="0">
    <w:p w14:paraId="10911CE0" w14:textId="77777777" w:rsidR="00F72222" w:rsidRDefault="00F72222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09234" w14:textId="77777777"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FFE07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27A897B0" wp14:editId="09CFF383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9BDA164" wp14:editId="4AE520AA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8BEB6" w14:textId="77777777"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3507"/>
    <w:multiLevelType w:val="hybridMultilevel"/>
    <w:tmpl w:val="D6948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23A6B"/>
    <w:multiLevelType w:val="hybridMultilevel"/>
    <w:tmpl w:val="24286B1A"/>
    <w:lvl w:ilvl="0" w:tplc="822C5E1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72EFA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152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11D3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AFF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04B0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4E43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20A0"/>
    <w:rsid w:val="00373237"/>
    <w:rsid w:val="003834F1"/>
    <w:rsid w:val="00387A27"/>
    <w:rsid w:val="003901A7"/>
    <w:rsid w:val="003A1735"/>
    <w:rsid w:val="003A2AA2"/>
    <w:rsid w:val="003A5F0B"/>
    <w:rsid w:val="003B6217"/>
    <w:rsid w:val="003D1724"/>
    <w:rsid w:val="003E6A3F"/>
    <w:rsid w:val="003F5F18"/>
    <w:rsid w:val="00400697"/>
    <w:rsid w:val="0040208C"/>
    <w:rsid w:val="00403F91"/>
    <w:rsid w:val="004067F9"/>
    <w:rsid w:val="004071E8"/>
    <w:rsid w:val="00414BD9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3623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467C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C5F7D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175E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1658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D2EC0"/>
    <w:rsid w:val="007E340F"/>
    <w:rsid w:val="007F0052"/>
    <w:rsid w:val="007F1E85"/>
    <w:rsid w:val="0080079A"/>
    <w:rsid w:val="0080324D"/>
    <w:rsid w:val="00804C4D"/>
    <w:rsid w:val="00805F77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54C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1013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1F09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024"/>
    <w:rsid w:val="0092436C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183D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313D"/>
    <w:rsid w:val="00A35268"/>
    <w:rsid w:val="00A40B80"/>
    <w:rsid w:val="00A41ADE"/>
    <w:rsid w:val="00A43314"/>
    <w:rsid w:val="00A450F7"/>
    <w:rsid w:val="00A46A9C"/>
    <w:rsid w:val="00A5390B"/>
    <w:rsid w:val="00A546D5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3197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2491"/>
    <w:rsid w:val="00AD711D"/>
    <w:rsid w:val="00AE402D"/>
    <w:rsid w:val="00AE7DF2"/>
    <w:rsid w:val="00AF1161"/>
    <w:rsid w:val="00AF4BFE"/>
    <w:rsid w:val="00AF54DE"/>
    <w:rsid w:val="00AF6371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3E35"/>
    <w:rsid w:val="00B36B0D"/>
    <w:rsid w:val="00B4072B"/>
    <w:rsid w:val="00B439B5"/>
    <w:rsid w:val="00B46482"/>
    <w:rsid w:val="00B46586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B7FD3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60E"/>
    <w:rsid w:val="00C1298F"/>
    <w:rsid w:val="00C13C38"/>
    <w:rsid w:val="00C146E4"/>
    <w:rsid w:val="00C235E6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17AC"/>
    <w:rsid w:val="00C63124"/>
    <w:rsid w:val="00C65CCC"/>
    <w:rsid w:val="00C70BC1"/>
    <w:rsid w:val="00C744C1"/>
    <w:rsid w:val="00C86A74"/>
    <w:rsid w:val="00C948C0"/>
    <w:rsid w:val="00C97F69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461F"/>
    <w:rsid w:val="00CF5218"/>
    <w:rsid w:val="00CF578E"/>
    <w:rsid w:val="00CF646D"/>
    <w:rsid w:val="00CF6623"/>
    <w:rsid w:val="00CF7DE5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4D3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4AB3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96FD7"/>
    <w:rsid w:val="00EA73DB"/>
    <w:rsid w:val="00EB0391"/>
    <w:rsid w:val="00EB1332"/>
    <w:rsid w:val="00EB3568"/>
    <w:rsid w:val="00EB4CE6"/>
    <w:rsid w:val="00EB4D37"/>
    <w:rsid w:val="00EB4D90"/>
    <w:rsid w:val="00EC588E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5734C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1590"/>
    <w:rsid w:val="00FB3413"/>
    <w:rsid w:val="00FB7639"/>
    <w:rsid w:val="00FC52BA"/>
    <w:rsid w:val="00FC55DF"/>
    <w:rsid w:val="00FD23A4"/>
    <w:rsid w:val="00FD2513"/>
    <w:rsid w:val="00FD6F5B"/>
    <w:rsid w:val="00FD725B"/>
    <w:rsid w:val="00FE4D23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7FB8E"/>
  <w15:docId w15:val="{97EED869-C0B5-4411-AF38-2185E473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paragraph" w:styleId="Titre2">
    <w:name w:val="heading 2"/>
    <w:basedOn w:val="Normal"/>
    <w:link w:val="Titre2Car"/>
    <w:uiPriority w:val="9"/>
    <w:qFormat/>
    <w:rsid w:val="002904B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2904B0"/>
    <w:rPr>
      <w:b/>
      <w:bCs/>
      <w:sz w:val="36"/>
      <w:szCs w:val="3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2904B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33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rizon2020.gouv.fr/cid153155/recherches-offres-competences-pour-appel-green-deal.html" TargetMode="External"/><Relationship Id="rId13" Type="http://schemas.openxmlformats.org/officeDocument/2006/relationships/hyperlink" Target="https://www.horizon2020.gouv.fr/cid153155/recherches-offres-competences-pour-appel-green-deal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horizon2020.gouv.fr/cid153155/recherches-offres-competences-pour-appel-green-deal.html" TargetMode="External"/><Relationship Id="rId12" Type="http://schemas.openxmlformats.org/officeDocument/2006/relationships/hyperlink" Target="https://www.horizon2020.gouv.fr/cid153155/recherches-offres-competences-pour-appel-green-deal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organ.vuillermoz@fcba.fr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orizon2020.gouv.fr/cid153155/recherches-offres-competences-pour-appel-green-deal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ndreas.Kleinschmit@fcba.f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horizon2020.gouv.fr/cid153155/recherches-offres-competences-pour-appel-green-deal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orizon2020.gouv.fr/cid153155/recherches-offres-competences-pour-appel-green-deal.html" TargetMode="External"/><Relationship Id="rId14" Type="http://schemas.openxmlformats.org/officeDocument/2006/relationships/hyperlink" Target="https://www.horizon2020.gouv.fr/cid153155/recherches-offres-competences-pour-appel-green-deal.html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93717FD7</Template>
  <TotalTime>146</TotalTime>
  <Pages>3</Pages>
  <Words>861</Words>
  <Characters>4738</Characters>
  <Application>Microsoft Office Word</Application>
  <DocSecurity>0</DocSecurity>
  <Lines>39</Lines>
  <Paragraphs>11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FAYE Carole</cp:lastModifiedBy>
  <cp:revision>54</cp:revision>
  <cp:lastPrinted>2009-07-23T09:36:00Z</cp:lastPrinted>
  <dcterms:created xsi:type="dcterms:W3CDTF">2020-10-05T11:28:00Z</dcterms:created>
  <dcterms:modified xsi:type="dcterms:W3CDTF">2020-10-20T08:53:00Z</dcterms:modified>
</cp:coreProperties>
</file>